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b/>
          <w:sz w:val="28"/>
          <w:szCs w:val="28"/>
        </w:rPr>
      </w:pPr>
      <w:r>
        <w:rPr>
          <w:rFonts w:hint="eastAsia"/>
          <w:b/>
          <w:sz w:val="28"/>
          <w:szCs w:val="28"/>
        </w:rPr>
        <w:t>二、技术要求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sz w:val="24"/>
        </w:rPr>
      </w:pPr>
      <w:bookmarkStart w:id="0" w:name="OLE_LINK1"/>
      <w:r>
        <w:rPr>
          <w:rFonts w:hint="eastAsia"/>
          <w:kern w:val="0"/>
          <w:sz w:val="24"/>
          <w:szCs w:val="24"/>
        </w:rPr>
        <w:t>★</w:t>
      </w:r>
      <w:bookmarkEnd w:id="0"/>
      <w:r>
        <w:rPr>
          <w:rFonts w:hint="eastAsia"/>
          <w:sz w:val="24"/>
        </w:rPr>
        <w:t>（一）投标人须承诺所投产品和服务符合相关强制性规定。交货时采购人有权要求投标人出具所投产品、服务符合上述规定的证明文件。</w:t>
      </w:r>
    </w:p>
    <w:p>
      <w:pPr>
        <w:numPr>
          <w:ilvl w:val="0"/>
          <w:numId w:val="0"/>
        </w:numPr>
        <w:spacing w:line="360" w:lineRule="auto"/>
        <w:ind w:firstLine="480" w:firstLineChars="200"/>
        <w:outlineLvl w:val="1"/>
      </w:pPr>
      <w:r>
        <w:rPr>
          <w:rFonts w:hint="eastAsia"/>
          <w:kern w:val="0"/>
          <w:sz w:val="24"/>
          <w:szCs w:val="24"/>
        </w:rPr>
        <w:t>★</w:t>
      </w:r>
      <w: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t>（</w:t>
      </w:r>
      <w:r>
        <w:rPr>
          <w:rFonts w:hint="eastAsia" w:cs="Times New Roman"/>
          <w:color w:val="000000" w:themeColor="text1"/>
          <w:kern w:val="2"/>
          <w:sz w:val="24"/>
          <w:lang w:val="en-US" w:eastAsia="zh-CN" w:bidi="ar-SA"/>
          <w14:textFill>
            <w14:solidFill>
              <w14:schemeClr w14:val="tx1"/>
            </w14:solidFill>
          </w14:textFill>
        </w:rPr>
        <w:t>二</w:t>
      </w:r>
      <w: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t>）</w:t>
      </w:r>
      <w:r>
        <w:rPr>
          <w:rFonts w:hint="eastAsia" w:cs="Times New Roman"/>
          <w:color w:val="000000" w:themeColor="text1"/>
          <w:kern w:val="2"/>
          <w:sz w:val="24"/>
          <w:lang w:val="en-US" w:eastAsia="zh-CN" w:bidi="ar-SA"/>
          <w14:textFill>
            <w14:solidFill>
              <w14:schemeClr w14:val="tx1"/>
            </w14:solidFill>
          </w14:textFill>
        </w:rPr>
        <w:t>本项目</w:t>
      </w:r>
      <w:r>
        <w:rPr>
          <w:color w:val="000000" w:themeColor="text1"/>
          <w:sz w:val="24"/>
          <w14:textFill>
            <w14:solidFill>
              <w14:schemeClr w14:val="tx1"/>
            </w14:solidFill>
          </w14:textFill>
        </w:rPr>
        <w:t>采购清单</w:t>
      </w:r>
    </w:p>
    <w:tbl>
      <w:tblPr>
        <w:tblStyle w:val="10"/>
        <w:tblW w:w="90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287"/>
        <w:gridCol w:w="1636"/>
        <w:gridCol w:w="2776"/>
        <w:gridCol w:w="1173"/>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9"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摆放区域</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规格尺寸</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报价单位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rPr>
            </w:pP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仓数</w:t>
            </w:r>
            <w:r>
              <w:rPr>
                <w:rFonts w:hint="eastAsia" w:ascii="宋体" w:hAnsi="宋体" w:cs="宋体"/>
                <w:b/>
                <w:bCs/>
                <w:i w:val="0"/>
                <w:iCs w:val="0"/>
                <w:color w:val="000000"/>
                <w:kern w:val="0"/>
                <w:sz w:val="22"/>
                <w:szCs w:val="22"/>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体积</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m³</w:t>
            </w:r>
            <w:r>
              <w:rPr>
                <w:rFonts w:hint="eastAsia" w:ascii="宋体" w:hAnsi="宋体" w:cs="宋体"/>
                <w:b/>
                <w:bCs/>
                <w:i w:val="0"/>
                <w:iCs w:val="0"/>
                <w:color w:val="000000"/>
                <w:kern w:val="0"/>
                <w:sz w:val="22"/>
                <w:szCs w:val="22"/>
                <w:u w:val="none"/>
                <w:lang w:val="en-US" w:eastAsia="zh-CN" w:bidi="ar"/>
              </w:rPr>
              <w:t>）</w:t>
            </w:r>
          </w:p>
          <w:p>
            <w:pPr>
              <w:pStyle w:val="6"/>
              <w:jc w:val="center"/>
              <w:rPr>
                <w:rFonts w:hint="default"/>
                <w:b/>
                <w:bCs/>
                <w:lang w:val="en-US"/>
              </w:rPr>
            </w:pPr>
            <w:r>
              <w:rPr>
                <w:rFonts w:hint="eastAsia" w:ascii="宋体" w:hAnsi="宋体" w:cs="宋体"/>
                <w:b/>
                <w:bCs/>
                <w:i w:val="0"/>
                <w:iCs w:val="0"/>
                <w:color w:val="000000"/>
                <w:kern w:val="0"/>
                <w:sz w:val="22"/>
                <w:szCs w:val="22"/>
                <w:u w:val="none"/>
                <w:lang w:val="en-US" w:eastAsia="zh-CN" w:bidi="ar"/>
              </w:rPr>
              <w:t>（保留整数）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库一（1）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4仓型4列，每仓9层。          单列：3850*660*2950mm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库一（2）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4仓型7列，每仓9层。          单列：3850*660*2950mm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库二</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8仓型9列，每仓9层。          单列：7450*660*2950mm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7仓型1列，每仓9层。          单列：6550*660*2950mm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库五</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6仓型10列，每仓9层。          单列：5650*660*2950mm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库六（1）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8仓型9列，每仓9层。          单列：7450*660*2950mm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库六（2）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5仓型4列，每仓9层。          单列：4750*660*2950mm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库7（1）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4仓型3列，每仓9层。          单列：3850*660*2950mm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库7（2）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4仓型6列，每仓9层。          单列：3850*660*2950mm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2仓型3列，每仓9层。          单列：2050*660*2950mm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库7（3）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4仓型10列，每仓9层。          单列：3850*660*2950mm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手动密集架</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3仓型1列，每仓9层。          单列：2950*1000*2950mm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jc w:val="center"/>
        </w:trPr>
        <w:tc>
          <w:tcPr>
            <w:tcW w:w="6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 </w:t>
            </w:r>
          </w:p>
        </w:tc>
      </w:tr>
    </w:tbl>
    <w:p>
      <w:pPr>
        <w:spacing w:before="156" w:beforeLines="50" w:after="156" w:afterLines="50" w:line="240" w:lineRule="auto"/>
        <w:ind w:firstLine="720" w:firstLineChars="300"/>
        <w:outlineLvl w:val="9"/>
        <w:rPr>
          <w:rFonts w:hint="eastAsia"/>
          <w:sz w:val="24"/>
        </w:rPr>
      </w:pPr>
    </w:p>
    <w:p>
      <w:pPr>
        <w:numPr>
          <w:ilvl w:val="0"/>
          <w:numId w:val="0"/>
        </w:numPr>
        <w:spacing w:before="156" w:beforeLines="50" w:after="156" w:afterLines="50" w:line="240" w:lineRule="auto"/>
        <w:ind w:firstLine="723" w:firstLineChars="300"/>
        <w:outlineLvl w:val="1"/>
        <w:rPr>
          <w:b/>
          <w:bCs/>
        </w:rPr>
      </w:pPr>
      <w:r>
        <w:rPr>
          <w:rFonts w:hint="eastAsia"/>
          <w:b/>
          <w:bCs/>
          <w:sz w:val="24"/>
          <w:lang w:val="en-US" w:eastAsia="zh-CN"/>
        </w:rPr>
        <w:t>（三）</w:t>
      </w:r>
      <w:r>
        <w:rPr>
          <w:rFonts w:hint="eastAsia"/>
          <w:b/>
          <w:bCs/>
          <w:sz w:val="24"/>
        </w:rPr>
        <w:t>零部件材质要求</w:t>
      </w:r>
    </w:p>
    <w:tbl>
      <w:tblPr>
        <w:tblStyle w:val="10"/>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58"/>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blHeader/>
          <w:jc w:val="center"/>
        </w:trPr>
        <w:tc>
          <w:tcPr>
            <w:tcW w:w="808" w:type="dxa"/>
            <w:vAlign w:val="center"/>
          </w:tcPr>
          <w:p>
            <w:pPr>
              <w:pStyle w:val="12"/>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序号</w:t>
            </w:r>
          </w:p>
        </w:tc>
        <w:tc>
          <w:tcPr>
            <w:tcW w:w="1258" w:type="dxa"/>
            <w:vAlign w:val="center"/>
          </w:tcPr>
          <w:p>
            <w:pPr>
              <w:pStyle w:val="12"/>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部件名称</w:t>
            </w:r>
          </w:p>
        </w:tc>
        <w:tc>
          <w:tcPr>
            <w:tcW w:w="7876" w:type="dxa"/>
            <w:vAlign w:val="center"/>
          </w:tcPr>
          <w:p>
            <w:pPr>
              <w:pStyle w:val="12"/>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压型顶板</w:t>
            </w:r>
          </w:p>
        </w:tc>
        <w:tc>
          <w:tcPr>
            <w:tcW w:w="7876" w:type="dxa"/>
            <w:vAlign w:val="center"/>
          </w:tcPr>
          <w:p>
            <w:pPr>
              <w:pStyle w:val="12"/>
              <w:numPr>
                <w:ilvl w:val="0"/>
                <w:numId w:val="1"/>
              </w:numPr>
              <w:jc w:val="both"/>
              <w:rPr>
                <w:rFonts w:asciiTheme="minorEastAsia" w:hAnsiTheme="minorEastAsia" w:eastAsiaTheme="minorEastAsia"/>
                <w:sz w:val="22"/>
                <w:szCs w:val="22"/>
              </w:rPr>
            </w:pPr>
            <w:bookmarkStart w:id="1" w:name="OLE_LINK2"/>
            <w:r>
              <w:rPr>
                <w:rFonts w:hint="eastAsia"/>
                <w:kern w:val="0"/>
                <w:sz w:val="22"/>
                <w:szCs w:val="22"/>
              </w:rPr>
              <w:t>★</w:t>
            </w:r>
            <w:bookmarkEnd w:id="1"/>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1.0mm</w:t>
            </w:r>
            <w:r>
              <w:rPr>
                <w:rFonts w:hint="eastAsia" w:asciiTheme="minorEastAsia" w:hAnsiTheme="minorEastAsia" w:eastAsiaTheme="minorEastAsia"/>
                <w:sz w:val="22"/>
                <w:szCs w:val="22"/>
              </w:rPr>
              <w:t>。</w:t>
            </w:r>
          </w:p>
          <w:p>
            <w:pPr>
              <w:pStyle w:val="12"/>
              <w:numPr>
                <w:ilvl w:val="0"/>
                <w:numId w:val="1"/>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1"/>
              </w:numPr>
              <w:jc w:val="both"/>
              <w:rPr>
                <w:rFonts w:asciiTheme="minorEastAsia" w:hAnsiTheme="minorEastAsia" w:eastAsiaTheme="minorEastAsia"/>
                <w:sz w:val="22"/>
                <w:szCs w:val="22"/>
              </w:rPr>
            </w:pPr>
            <w:r>
              <w:rPr>
                <w:rFonts w:asciiTheme="minorEastAsia" w:hAnsiTheme="minorEastAsia" w:eastAsiaTheme="minorEastAsia"/>
                <w:sz w:val="22"/>
                <w:szCs w:val="22"/>
              </w:rPr>
              <w:t>需提供有效期</w:t>
            </w:r>
            <w:r>
              <w:rPr>
                <w:rFonts w:hint="eastAsia" w:asciiTheme="minorEastAsia" w:hAnsiTheme="minorEastAsia" w:eastAsiaTheme="minorEastAsia"/>
                <w:sz w:val="22"/>
                <w:szCs w:val="22"/>
              </w:rPr>
              <w:t>1年内的</w:t>
            </w:r>
            <w:r>
              <w:rPr>
                <w:rFonts w:asciiTheme="minorEastAsia" w:hAnsiTheme="minorEastAsia" w:eastAsiaTheme="minorEastAsia"/>
                <w:sz w:val="22"/>
                <w:szCs w:val="22"/>
              </w:rPr>
              <w:t>抽检报告。</w:t>
            </w:r>
            <w:r>
              <w:rPr>
                <w:rFonts w:hint="eastAsia" w:asciiTheme="minorEastAsia" w:hAnsiTheme="minorEastAsia" w:eastAsiaTheme="minorEastAsia"/>
                <w:sz w:val="22"/>
                <w:szCs w:val="22"/>
              </w:rPr>
              <w:t>检测内容需包含：①表面涂层理化性能</w:t>
            </w:r>
            <w:r>
              <w:rPr>
                <w:rFonts w:asciiTheme="minorEastAsia" w:hAnsiTheme="minorEastAsia" w:eastAsiaTheme="minorEastAsia"/>
                <w:sz w:val="22"/>
                <w:szCs w:val="22"/>
              </w:rPr>
              <w:t>：</w:t>
            </w:r>
            <w:r>
              <w:rPr>
                <w:rFonts w:hint="eastAsia" w:asciiTheme="minorEastAsia" w:hAnsiTheme="minorEastAsia" w:eastAsiaTheme="minorEastAsia"/>
                <w:sz w:val="22"/>
                <w:szCs w:val="22"/>
              </w:rPr>
              <w:t>硬度</w:t>
            </w:r>
            <w:r>
              <w:rPr>
                <w:rFonts w:asciiTheme="minorEastAsia" w:hAnsiTheme="minorEastAsia" w:eastAsiaTheme="minorEastAsia"/>
                <w:sz w:val="22"/>
                <w:szCs w:val="22"/>
              </w:rPr>
              <w:t>、</w:t>
            </w:r>
            <w:r>
              <w:rPr>
                <w:rFonts w:hint="eastAsia" w:asciiTheme="minorEastAsia" w:hAnsiTheme="minorEastAsia" w:eastAsiaTheme="minorEastAsia"/>
                <w:sz w:val="22"/>
                <w:szCs w:val="22"/>
              </w:rPr>
              <w:t>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1"/>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压型防鼠挡板</w:t>
            </w:r>
          </w:p>
        </w:tc>
        <w:tc>
          <w:tcPr>
            <w:tcW w:w="7876" w:type="dxa"/>
            <w:vAlign w:val="center"/>
          </w:tcPr>
          <w:p>
            <w:pPr>
              <w:pStyle w:val="12"/>
              <w:numPr>
                <w:ilvl w:val="0"/>
                <w:numId w:val="2"/>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2</w:t>
            </w:r>
            <w:r>
              <w:rPr>
                <w:rFonts w:asciiTheme="minorEastAsia" w:hAnsiTheme="minorEastAsia" w:eastAsiaTheme="minorEastAsia"/>
                <w:sz w:val="22"/>
                <w:szCs w:val="22"/>
              </w:rPr>
              <w:t>mm</w:t>
            </w:r>
            <w:r>
              <w:rPr>
                <w:rFonts w:hint="eastAsia" w:asciiTheme="minorEastAsia" w:hAnsiTheme="minorEastAsia" w:eastAsiaTheme="minorEastAsia"/>
                <w:sz w:val="22"/>
                <w:szCs w:val="22"/>
              </w:rPr>
              <w:t>。</w:t>
            </w:r>
          </w:p>
          <w:p>
            <w:pPr>
              <w:pStyle w:val="12"/>
              <w:numPr>
                <w:ilvl w:val="0"/>
                <w:numId w:val="2"/>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2"/>
              </w:numPr>
              <w:jc w:val="both"/>
              <w:rPr>
                <w:rFonts w:asciiTheme="minorEastAsia" w:hAnsiTheme="minorEastAsia" w:eastAsiaTheme="minorEastAsia"/>
                <w:sz w:val="22"/>
                <w:szCs w:val="22"/>
              </w:rPr>
            </w:pPr>
            <w:r>
              <w:rPr>
                <w:rFonts w:asciiTheme="minorEastAsia" w:hAnsiTheme="minorEastAsia" w:eastAsiaTheme="minorEastAsia"/>
                <w:sz w:val="22"/>
                <w:szCs w:val="22"/>
              </w:rPr>
              <w:t>需提供有效期1年内的抽检报告。</w:t>
            </w:r>
            <w:r>
              <w:rPr>
                <w:rFonts w:hint="eastAsia" w:asciiTheme="minorEastAsia" w:hAnsiTheme="minorEastAsia" w:eastAsiaTheme="minorEastAsia"/>
                <w:sz w:val="22"/>
                <w:szCs w:val="22"/>
              </w:rPr>
              <w:t>检测内容需包含：①表面涂层理化性能</w:t>
            </w:r>
            <w:r>
              <w:rPr>
                <w:rFonts w:asciiTheme="minorEastAsia" w:hAnsiTheme="minorEastAsia" w:eastAsiaTheme="minorEastAsia"/>
                <w:sz w:val="22"/>
                <w:szCs w:val="22"/>
              </w:rPr>
              <w:t>：</w:t>
            </w:r>
            <w:r>
              <w:rPr>
                <w:rFonts w:hint="eastAsia" w:asciiTheme="minorEastAsia" w:hAnsiTheme="minorEastAsia" w:eastAsiaTheme="minorEastAsia"/>
                <w:sz w:val="22"/>
                <w:szCs w:val="22"/>
              </w:rPr>
              <w:t>硬度</w:t>
            </w:r>
            <w:r>
              <w:rPr>
                <w:rFonts w:asciiTheme="minorEastAsia" w:hAnsiTheme="minorEastAsia" w:eastAsiaTheme="minorEastAsia"/>
                <w:sz w:val="22"/>
                <w:szCs w:val="22"/>
              </w:rPr>
              <w:t>、</w:t>
            </w:r>
            <w:r>
              <w:rPr>
                <w:rFonts w:hint="eastAsia" w:asciiTheme="minorEastAsia" w:hAnsiTheme="minorEastAsia" w:eastAsiaTheme="minorEastAsia"/>
                <w:sz w:val="22"/>
                <w:szCs w:val="22"/>
              </w:rPr>
              <w:t>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2"/>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圆弧侧面板</w:t>
            </w:r>
          </w:p>
        </w:tc>
        <w:tc>
          <w:tcPr>
            <w:tcW w:w="7876" w:type="dxa"/>
            <w:vAlign w:val="center"/>
          </w:tcPr>
          <w:p>
            <w:pPr>
              <w:pStyle w:val="12"/>
              <w:numPr>
                <w:ilvl w:val="0"/>
                <w:numId w:val="3"/>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0</w:t>
            </w:r>
            <w:r>
              <w:rPr>
                <w:rFonts w:asciiTheme="minorEastAsia" w:hAnsiTheme="minorEastAsia" w:eastAsiaTheme="minorEastAsia"/>
                <w:sz w:val="22"/>
                <w:szCs w:val="22"/>
              </w:rPr>
              <w:t>mm</w:t>
            </w:r>
            <w:r>
              <w:rPr>
                <w:rFonts w:hint="eastAsia" w:asciiTheme="minorEastAsia" w:hAnsiTheme="minorEastAsia" w:eastAsiaTheme="minorEastAsia"/>
                <w:sz w:val="22"/>
                <w:szCs w:val="22"/>
              </w:rPr>
              <w:t>。</w:t>
            </w:r>
          </w:p>
          <w:p>
            <w:pPr>
              <w:pStyle w:val="12"/>
              <w:numPr>
                <w:ilvl w:val="0"/>
                <w:numId w:val="3"/>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3"/>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3"/>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08" w:type="dxa"/>
            <w:vAlign w:val="center"/>
          </w:tcPr>
          <w:p>
            <w:pPr>
              <w:pStyle w:val="12"/>
              <w:tabs>
                <w:tab w:val="center" w:pos="326"/>
                <w:tab w:val="left" w:pos="504"/>
              </w:tabs>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w:t>
            </w:r>
            <w:r>
              <w:rPr>
                <w:rFonts w:asciiTheme="minorEastAsia" w:hAnsiTheme="minorEastAsia" w:eastAsiaTheme="minorEastAsia"/>
                <w:sz w:val="24"/>
                <w:szCs w:val="24"/>
              </w:rPr>
              <w:t>防尘板</w:t>
            </w:r>
          </w:p>
        </w:tc>
        <w:tc>
          <w:tcPr>
            <w:tcW w:w="7876" w:type="dxa"/>
            <w:vAlign w:val="center"/>
          </w:tcPr>
          <w:p>
            <w:pPr>
              <w:pStyle w:val="12"/>
              <w:numPr>
                <w:ilvl w:val="0"/>
                <w:numId w:val="4"/>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2</w:t>
            </w:r>
            <w:r>
              <w:rPr>
                <w:rFonts w:asciiTheme="minorEastAsia" w:hAnsiTheme="minorEastAsia" w:eastAsiaTheme="minorEastAsia"/>
                <w:sz w:val="22"/>
                <w:szCs w:val="22"/>
              </w:rPr>
              <w:t>mm</w:t>
            </w:r>
            <w:r>
              <w:rPr>
                <w:rFonts w:hint="eastAsia" w:asciiTheme="minorEastAsia" w:hAnsiTheme="minorEastAsia" w:eastAsiaTheme="minorEastAsia"/>
                <w:sz w:val="22"/>
                <w:szCs w:val="22"/>
              </w:rPr>
              <w:t>。</w:t>
            </w:r>
          </w:p>
          <w:p>
            <w:pPr>
              <w:pStyle w:val="12"/>
              <w:numPr>
                <w:ilvl w:val="0"/>
                <w:numId w:val="4"/>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4"/>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4"/>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8"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w:t>
            </w:r>
            <w:r>
              <w:rPr>
                <w:rFonts w:asciiTheme="minorEastAsia" w:hAnsiTheme="minorEastAsia" w:eastAsiaTheme="minorEastAsia"/>
                <w:sz w:val="24"/>
                <w:szCs w:val="24"/>
              </w:rPr>
              <w:t>搁板</w:t>
            </w:r>
          </w:p>
        </w:tc>
        <w:tc>
          <w:tcPr>
            <w:tcW w:w="7876" w:type="dxa"/>
            <w:vAlign w:val="center"/>
          </w:tcPr>
          <w:p>
            <w:pPr>
              <w:pStyle w:val="12"/>
              <w:numPr>
                <w:ilvl w:val="0"/>
                <w:numId w:val="5"/>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1.2mm</w:t>
            </w:r>
            <w:r>
              <w:rPr>
                <w:rFonts w:hint="eastAsia" w:asciiTheme="minorEastAsia" w:hAnsiTheme="minorEastAsia" w:eastAsiaTheme="minorEastAsia"/>
                <w:sz w:val="22"/>
                <w:szCs w:val="22"/>
              </w:rPr>
              <w:t>。</w:t>
            </w:r>
          </w:p>
          <w:p>
            <w:pPr>
              <w:pStyle w:val="12"/>
              <w:numPr>
                <w:ilvl w:val="0"/>
                <w:numId w:val="5"/>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5"/>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色漆重金属含量：可溶性铅≤90mg/kg、可溶性镉≤75mg/kg、可溶性铬≤60mg/kg、可溶性汞≤60mg/kg。</w:t>
            </w:r>
          </w:p>
          <w:p>
            <w:pPr>
              <w:pStyle w:val="12"/>
              <w:numPr>
                <w:ilvl w:val="0"/>
                <w:numId w:val="5"/>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、抗拉强度Rm、断后伸长率A。③重金属含量（限色漆）：可溶性铅、可溶性镉、可溶性铬、可溶性汞。</w:t>
            </w:r>
          </w:p>
          <w:p>
            <w:pPr>
              <w:pStyle w:val="12"/>
              <w:numPr>
                <w:ilvl w:val="0"/>
                <w:numId w:val="5"/>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13667.3-2013；GB/T 228.1-2021；</w:t>
            </w:r>
            <w:r>
              <w:rPr>
                <w:rFonts w:asciiTheme="minorEastAsia" w:hAnsiTheme="minorEastAsia" w:eastAsiaTheme="minorEastAsia"/>
                <w:sz w:val="22"/>
                <w:szCs w:val="22"/>
              </w:rPr>
              <w:t>GB/T</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3325-2017</w:t>
            </w:r>
            <w:r>
              <w:rPr>
                <w:rFonts w:hint="eastAsia" w:asciiTheme="minorEastAsia" w:hAnsiTheme="minorEastAsia" w:eastAsiaTheme="minorEastAsia"/>
                <w:sz w:val="22"/>
                <w:szCs w:val="22"/>
              </w:rPr>
              <w:t>。</w:t>
            </w:r>
            <w:r>
              <w:rPr>
                <w:rFonts w:asciiTheme="minorEastAsia" w:hAnsiTheme="minorEastAsia" w:eastAsiaTheme="minor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w:t>
            </w:r>
            <w:r>
              <w:rPr>
                <w:rFonts w:asciiTheme="minorEastAsia" w:hAnsiTheme="minorEastAsia" w:eastAsiaTheme="minorEastAsia"/>
                <w:sz w:val="24"/>
                <w:szCs w:val="24"/>
              </w:rPr>
              <w:t>门板</w:t>
            </w:r>
          </w:p>
        </w:tc>
        <w:tc>
          <w:tcPr>
            <w:tcW w:w="7876" w:type="dxa"/>
            <w:vAlign w:val="center"/>
          </w:tcPr>
          <w:p>
            <w:pPr>
              <w:pStyle w:val="12"/>
              <w:numPr>
                <w:ilvl w:val="0"/>
                <w:numId w:val="6"/>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1.2mm</w:t>
            </w:r>
            <w:r>
              <w:rPr>
                <w:rFonts w:hint="eastAsia" w:asciiTheme="minorEastAsia" w:hAnsiTheme="minorEastAsia" w:eastAsiaTheme="minorEastAsia"/>
                <w:sz w:val="22"/>
                <w:szCs w:val="22"/>
              </w:rPr>
              <w:t>。</w:t>
            </w:r>
          </w:p>
          <w:p>
            <w:pPr>
              <w:pStyle w:val="12"/>
              <w:numPr>
                <w:ilvl w:val="0"/>
                <w:numId w:val="6"/>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6"/>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6"/>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压型门档</w:t>
            </w:r>
          </w:p>
        </w:tc>
        <w:tc>
          <w:tcPr>
            <w:tcW w:w="7876" w:type="dxa"/>
            <w:vAlign w:val="center"/>
          </w:tcPr>
          <w:p>
            <w:pPr>
              <w:pStyle w:val="12"/>
              <w:numPr>
                <w:ilvl w:val="0"/>
                <w:numId w:val="7"/>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1.2mm</w:t>
            </w:r>
            <w:r>
              <w:rPr>
                <w:rFonts w:hint="eastAsia" w:asciiTheme="minorEastAsia" w:hAnsiTheme="minorEastAsia" w:eastAsiaTheme="minorEastAsia"/>
                <w:sz w:val="22"/>
                <w:szCs w:val="22"/>
              </w:rPr>
              <w:t>。</w:t>
            </w:r>
          </w:p>
          <w:p>
            <w:pPr>
              <w:pStyle w:val="12"/>
              <w:numPr>
                <w:ilvl w:val="0"/>
                <w:numId w:val="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7"/>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9"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w:t>
            </w:r>
            <w:r>
              <w:rPr>
                <w:rFonts w:asciiTheme="minorEastAsia" w:hAnsiTheme="minorEastAsia" w:eastAsiaTheme="minorEastAsia"/>
                <w:sz w:val="24"/>
                <w:szCs w:val="24"/>
              </w:rPr>
              <w:t>挂板</w:t>
            </w:r>
          </w:p>
        </w:tc>
        <w:tc>
          <w:tcPr>
            <w:tcW w:w="7876" w:type="dxa"/>
            <w:vAlign w:val="center"/>
          </w:tcPr>
          <w:p>
            <w:pPr>
              <w:pStyle w:val="12"/>
              <w:numPr>
                <w:ilvl w:val="0"/>
                <w:numId w:val="8"/>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1.2mm</w:t>
            </w:r>
            <w:r>
              <w:rPr>
                <w:rFonts w:hint="eastAsia" w:asciiTheme="minorEastAsia" w:hAnsiTheme="minorEastAsia" w:eastAsiaTheme="minorEastAsia"/>
                <w:sz w:val="22"/>
                <w:szCs w:val="22"/>
              </w:rPr>
              <w:t>。</w:t>
            </w:r>
          </w:p>
          <w:p>
            <w:pPr>
              <w:pStyle w:val="12"/>
              <w:numPr>
                <w:ilvl w:val="0"/>
                <w:numId w:val="8"/>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8"/>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色漆重金属含量：可溶性铅≤90mg/kg、可溶性镉≤75mg/kg、可溶性铬≤60mg/kg、可溶性汞≤60mg/kg。</w:t>
            </w:r>
          </w:p>
          <w:p>
            <w:pPr>
              <w:pStyle w:val="12"/>
              <w:numPr>
                <w:ilvl w:val="0"/>
                <w:numId w:val="8"/>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、抗拉强度Rm、断后伸长率A；③重金属含量（限色漆）：可溶性铅、可溶性镉、可溶性铬、可溶性汞。</w:t>
            </w:r>
          </w:p>
          <w:p>
            <w:pPr>
              <w:pStyle w:val="12"/>
              <w:numPr>
                <w:ilvl w:val="0"/>
                <w:numId w:val="8"/>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r>
              <w:rPr>
                <w:rFonts w:asciiTheme="minorEastAsia" w:hAnsiTheme="minorEastAsia" w:eastAsiaTheme="minorEastAsia"/>
                <w:sz w:val="22"/>
                <w:szCs w:val="22"/>
              </w:rPr>
              <w:t>GB/T3325-2017。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密集架限位装置</w:t>
            </w:r>
          </w:p>
        </w:tc>
        <w:tc>
          <w:tcPr>
            <w:tcW w:w="7876" w:type="dxa"/>
            <w:vAlign w:val="center"/>
          </w:tcPr>
          <w:p>
            <w:pPr>
              <w:pStyle w:val="12"/>
              <w:numPr>
                <w:ilvl w:val="0"/>
                <w:numId w:val="9"/>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0</w:t>
            </w:r>
            <w:r>
              <w:rPr>
                <w:rFonts w:asciiTheme="minorEastAsia" w:hAnsiTheme="minorEastAsia" w:eastAsiaTheme="minorEastAsia"/>
                <w:sz w:val="22"/>
                <w:szCs w:val="22"/>
              </w:rPr>
              <w:t>mm</w:t>
            </w:r>
            <w:r>
              <w:rPr>
                <w:rFonts w:hint="eastAsia" w:asciiTheme="minorEastAsia" w:hAnsiTheme="minorEastAsia" w:eastAsiaTheme="minorEastAsia"/>
                <w:sz w:val="22"/>
                <w:szCs w:val="22"/>
              </w:rPr>
              <w:t>。</w:t>
            </w:r>
          </w:p>
          <w:p>
            <w:pPr>
              <w:pStyle w:val="12"/>
              <w:numPr>
                <w:ilvl w:val="0"/>
                <w:numId w:val="9"/>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9"/>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9"/>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6"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压型</w:t>
            </w:r>
            <w:r>
              <w:rPr>
                <w:rFonts w:asciiTheme="minorEastAsia" w:hAnsiTheme="minorEastAsia" w:eastAsiaTheme="minorEastAsia"/>
                <w:sz w:val="24"/>
                <w:szCs w:val="24"/>
              </w:rPr>
              <w:t>立柱</w:t>
            </w:r>
          </w:p>
        </w:tc>
        <w:tc>
          <w:tcPr>
            <w:tcW w:w="7876" w:type="dxa"/>
            <w:vAlign w:val="center"/>
          </w:tcPr>
          <w:p>
            <w:pPr>
              <w:pStyle w:val="12"/>
              <w:numPr>
                <w:ilvl w:val="0"/>
                <w:numId w:val="10"/>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hint="eastAsia" w:asciiTheme="minorEastAsia" w:hAnsiTheme="minorEastAsia" w:eastAsiaTheme="minorEastAsia"/>
                <w:sz w:val="22"/>
                <w:szCs w:val="22"/>
              </w:rPr>
              <w:t>1.5</w:t>
            </w:r>
            <w:r>
              <w:rPr>
                <w:rFonts w:asciiTheme="minorEastAsia" w:hAnsiTheme="minorEastAsia" w:eastAsiaTheme="minorEastAsia"/>
                <w:sz w:val="22"/>
                <w:szCs w:val="22"/>
              </w:rPr>
              <w:t>mm</w:t>
            </w:r>
            <w:r>
              <w:rPr>
                <w:rFonts w:hint="eastAsia" w:asciiTheme="minorEastAsia" w:hAnsiTheme="minorEastAsia" w:eastAsiaTheme="minorEastAsia"/>
                <w:sz w:val="22"/>
                <w:szCs w:val="22"/>
              </w:rPr>
              <w:t>。</w:t>
            </w:r>
          </w:p>
          <w:p>
            <w:pPr>
              <w:pStyle w:val="12"/>
              <w:numPr>
                <w:ilvl w:val="0"/>
                <w:numId w:val="1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1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色漆重金属含量：可溶性铅≤90mg/kg、可溶性镉≤75mg/kg、可溶性铬≤60mg/kg、可溶性汞≤60mg/kg。</w:t>
            </w:r>
          </w:p>
          <w:p>
            <w:pPr>
              <w:pStyle w:val="12"/>
              <w:numPr>
                <w:ilvl w:val="0"/>
                <w:numId w:val="1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、抗拉强度Rm、断后伸长率A；③重金属含量（限色漆）：可溶性铅、可溶性镉、可溶性铬、可溶性汞。</w:t>
            </w:r>
          </w:p>
          <w:p>
            <w:pPr>
              <w:pStyle w:val="12"/>
              <w:numPr>
                <w:ilvl w:val="0"/>
                <w:numId w:val="10"/>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228.1-2021；GB/T3325-2017。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8"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258" w:type="dxa"/>
            <w:vAlign w:val="center"/>
          </w:tcPr>
          <w:p>
            <w:pPr>
              <w:pStyle w:val="12"/>
              <w:jc w:val="center"/>
              <w:rPr>
                <w:rFonts w:asciiTheme="minorEastAsia" w:hAnsiTheme="minorEastAsia" w:eastAsiaTheme="minorEastAsia"/>
                <w:color w:val="FF0000"/>
                <w:sz w:val="24"/>
                <w:szCs w:val="24"/>
              </w:rPr>
            </w:pPr>
            <w:r>
              <w:rPr>
                <w:rFonts w:asciiTheme="minorEastAsia" w:hAnsiTheme="minorEastAsia" w:eastAsiaTheme="minorEastAsia"/>
                <w:sz w:val="24"/>
                <w:szCs w:val="24"/>
              </w:rPr>
              <w:t>密集架</w:t>
            </w:r>
            <w:r>
              <w:rPr>
                <w:rFonts w:hint="eastAsia" w:asciiTheme="minorEastAsia" w:hAnsiTheme="minorEastAsia" w:eastAsiaTheme="minorEastAsia"/>
                <w:sz w:val="24"/>
                <w:szCs w:val="24"/>
              </w:rPr>
              <w:t>底梁</w:t>
            </w:r>
          </w:p>
        </w:tc>
        <w:tc>
          <w:tcPr>
            <w:tcW w:w="7876" w:type="dxa"/>
            <w:vAlign w:val="center"/>
          </w:tcPr>
          <w:p>
            <w:pPr>
              <w:pStyle w:val="12"/>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hint="eastAsia" w:asciiTheme="minorEastAsia" w:hAnsiTheme="minorEastAsia" w:eastAsiaTheme="minorEastAsia"/>
                <w:sz w:val="22"/>
                <w:szCs w:val="22"/>
              </w:rPr>
              <w:t>3</w:t>
            </w:r>
            <w:r>
              <w:rPr>
                <w:rFonts w:asciiTheme="minorEastAsia" w:hAnsiTheme="minorEastAsia" w:eastAsiaTheme="minorEastAsia"/>
                <w:sz w:val="22"/>
                <w:szCs w:val="22"/>
              </w:rPr>
              <w:t>.0mm</w:t>
            </w:r>
            <w:r>
              <w:rPr>
                <w:rFonts w:hint="eastAsia" w:asciiTheme="minorEastAsia" w:hAnsiTheme="minorEastAsia" w:eastAsiaTheme="minorEastAsia"/>
                <w:sz w:val="22"/>
                <w:szCs w:val="22"/>
              </w:rPr>
              <w:t>。</w:t>
            </w:r>
          </w:p>
          <w:p>
            <w:pPr>
              <w:pStyle w:val="12"/>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色漆重金属含量：可溶性铅≤90mg/kg、可溶性镉≤75mg/kg、可溶性铬≤60mg/kg、可溶性汞≤60mg/kg。</w:t>
            </w:r>
          </w:p>
          <w:p>
            <w:pPr>
              <w:pStyle w:val="12"/>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、抗拉强度Rm、断后伸长率A；③重金属含量（限色漆）：可溶性铅、可溶性镉、</w:t>
            </w:r>
            <w:r>
              <w:rPr>
                <w:rFonts w:hint="eastAsia" w:asciiTheme="minorEastAsia" w:hAnsiTheme="minorEastAsia" w:eastAsiaTheme="minorEastAsia"/>
                <w:color w:val="000000" w:themeColor="text1"/>
                <w:sz w:val="22"/>
                <w:szCs w:val="22"/>
                <w14:textFill>
                  <w14:solidFill>
                    <w14:schemeClr w14:val="tx1"/>
                  </w14:solidFill>
                </w14:textFill>
              </w:rPr>
              <w:t>可溶性铬、可溶性汞。</w:t>
            </w:r>
          </w:p>
          <w:p>
            <w:pPr>
              <w:pStyle w:val="12"/>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363" w:leftChars="0" w:hanging="363" w:firstLineChars="0"/>
              <w:jc w:val="both"/>
              <w:textAlignment w:val="auto"/>
              <w:rPr>
                <w:rFonts w:asciiTheme="minorEastAsia" w:hAnsiTheme="minorEastAsia" w:eastAsiaTheme="minorEastAsia"/>
                <w:color w:val="FF0000"/>
                <w:sz w:val="22"/>
                <w:szCs w:val="22"/>
              </w:rPr>
            </w:pPr>
            <w:r>
              <w:rPr>
                <w:rFonts w:hint="eastAsia" w:asciiTheme="minorEastAsia" w:hAnsiTheme="minorEastAsia" w:eastAsiaTheme="minorEastAsia"/>
                <w:color w:val="000000" w:themeColor="text1"/>
                <w:sz w:val="22"/>
                <w:szCs w:val="22"/>
                <w14:textFill>
                  <w14:solidFill>
                    <w14:schemeClr w14:val="tx1"/>
                  </w14:solidFill>
                </w14:textFill>
              </w:rPr>
              <w:t>检测依据：GB/T 13667.3-2013；GB/T 228.1-2021；GB/T3325-2017。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密集架导轨护板</w:t>
            </w:r>
          </w:p>
        </w:tc>
        <w:tc>
          <w:tcPr>
            <w:tcW w:w="7876" w:type="dxa"/>
            <w:vAlign w:val="center"/>
          </w:tcPr>
          <w:p>
            <w:pPr>
              <w:pStyle w:val="12"/>
              <w:numPr>
                <w:ilvl w:val="0"/>
                <w:numId w:val="12"/>
              </w:numPr>
              <w:jc w:val="both"/>
              <w:rPr>
                <w:rFonts w:asciiTheme="minorEastAsia" w:hAnsiTheme="minorEastAsia" w:eastAsiaTheme="minorEastAsia"/>
                <w:sz w:val="22"/>
                <w:szCs w:val="22"/>
              </w:rPr>
            </w:pPr>
            <w:r>
              <w:rPr>
                <w:rFonts w:hint="eastAsia"/>
                <w:kern w:val="0"/>
                <w:sz w:val="22"/>
                <w:szCs w:val="22"/>
              </w:rPr>
              <w:t>★</w:t>
            </w:r>
            <w:r>
              <w:rPr>
                <w:rFonts w:asciiTheme="minorEastAsia" w:hAnsiTheme="minorEastAsia" w:eastAsiaTheme="minorEastAsia"/>
                <w:sz w:val="22"/>
                <w:szCs w:val="22"/>
              </w:rPr>
              <w:t>钢板厚度</w:t>
            </w:r>
            <w:r>
              <w:rPr>
                <w:rFonts w:hint="eastAsia" w:asciiTheme="minorEastAsia" w:hAnsiTheme="minorEastAsia" w:eastAsiaTheme="minorEastAsia"/>
                <w:color w:val="000000"/>
                <w:sz w:val="22"/>
                <w:szCs w:val="22"/>
              </w:rPr>
              <w:t>≥</w:t>
            </w:r>
            <w:r>
              <w:rPr>
                <w:rFonts w:hint="eastAsia" w:asciiTheme="minorEastAsia" w:hAnsiTheme="minorEastAsia" w:eastAsiaTheme="minorEastAsia"/>
                <w:sz w:val="22"/>
                <w:szCs w:val="22"/>
              </w:rPr>
              <w:t>3</w:t>
            </w:r>
            <w:r>
              <w:rPr>
                <w:rFonts w:asciiTheme="minorEastAsia" w:hAnsiTheme="minorEastAsia" w:eastAsiaTheme="minorEastAsia"/>
                <w:sz w:val="22"/>
                <w:szCs w:val="22"/>
              </w:rPr>
              <w:t>.0mm</w:t>
            </w:r>
            <w:r>
              <w:rPr>
                <w:rFonts w:hint="eastAsia" w:asciiTheme="minorEastAsia" w:hAnsiTheme="minorEastAsia" w:eastAsiaTheme="minorEastAsia"/>
                <w:sz w:val="22"/>
                <w:szCs w:val="22"/>
              </w:rPr>
              <w:t>。</w:t>
            </w:r>
          </w:p>
          <w:p>
            <w:pPr>
              <w:pStyle w:val="12"/>
              <w:numPr>
                <w:ilvl w:val="0"/>
                <w:numId w:val="12"/>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①硬度≥0.4；②冲击强度：冲击高度40cm，应无剥落、裂纹、皱纹；③附着力：应不低于2级；④耐腐蚀：100h内，观察在溶液中样板上划道两侧3mm以外,应无气泡产生；100h后，检查样板上划道两侧3mm外，应无锈迹、剥落、起皱、变色和失光等现象。</w:t>
            </w:r>
          </w:p>
          <w:p>
            <w:pPr>
              <w:pStyle w:val="12"/>
              <w:numPr>
                <w:ilvl w:val="0"/>
                <w:numId w:val="12"/>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需提供有效期1年内的抽检报告。检测内容需包含：①表面涂层理化性能：硬度、冲击强度、附着力、耐腐蚀；②拉伸试验：规定塑性延伸强度Rp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w:t>
            </w:r>
          </w:p>
          <w:p>
            <w:pPr>
              <w:pStyle w:val="12"/>
              <w:numPr>
                <w:ilvl w:val="0"/>
                <w:numId w:val="12"/>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13667.3-2013；GB/T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密集架专用锁具</w:t>
            </w:r>
          </w:p>
        </w:tc>
        <w:tc>
          <w:tcPr>
            <w:tcW w:w="7876" w:type="dxa"/>
            <w:vAlign w:val="center"/>
          </w:tcPr>
          <w:p>
            <w:pPr>
              <w:pStyle w:val="12"/>
              <w:numPr>
                <w:ilvl w:val="0"/>
                <w:numId w:val="13"/>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需提供有效期1年内的抽检报告。检测内容需包含：①附着力。</w:t>
            </w:r>
          </w:p>
          <w:p>
            <w:pPr>
              <w:pStyle w:val="12"/>
              <w:numPr>
                <w:ilvl w:val="0"/>
                <w:numId w:val="13"/>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w:t>
            </w:r>
            <w:r>
              <w:rPr>
                <w:rFonts w:asciiTheme="minorEastAsia" w:hAnsiTheme="minorEastAsia" w:eastAsiaTheme="minorEastAsia"/>
                <w:sz w:val="22"/>
                <w:szCs w:val="22"/>
              </w:rPr>
              <w:t>GB/T 1720-2020</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密集架紧固件</w:t>
            </w:r>
          </w:p>
        </w:tc>
        <w:tc>
          <w:tcPr>
            <w:tcW w:w="7876" w:type="dxa"/>
            <w:vAlign w:val="center"/>
          </w:tcPr>
          <w:p>
            <w:pPr>
              <w:pStyle w:val="12"/>
              <w:numPr>
                <w:ilvl w:val="0"/>
                <w:numId w:val="14"/>
              </w:numPr>
              <w:adjustRightInd w:val="0"/>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需提供有效期1年内的抽检报告。检测内容需包含：①外观；②拉伸试验</w:t>
            </w:r>
            <w:r>
              <w:rPr>
                <w:rFonts w:asciiTheme="minorEastAsia" w:hAnsiTheme="minorEastAsia" w:eastAsiaTheme="minorEastAsia"/>
                <w:sz w:val="22"/>
                <w:szCs w:val="22"/>
              </w:rPr>
              <w:t>：</w:t>
            </w:r>
            <w:r>
              <w:rPr>
                <w:rFonts w:hint="eastAsia" w:asciiTheme="minorEastAsia" w:hAnsiTheme="minorEastAsia" w:eastAsiaTheme="minorEastAsia"/>
                <w:sz w:val="22"/>
                <w:szCs w:val="22"/>
              </w:rPr>
              <w:t>抗拉强度Rm；③维氏硬度HV30</w:t>
            </w:r>
            <w:r>
              <w:rPr>
                <w:rFonts w:asciiTheme="minorEastAsia" w:hAnsiTheme="minorEastAsia" w:eastAsiaTheme="minorEastAsia"/>
                <w:sz w:val="22"/>
                <w:szCs w:val="22"/>
              </w:rPr>
              <w:t>。</w:t>
            </w:r>
          </w:p>
          <w:p>
            <w:pPr>
              <w:pStyle w:val="12"/>
              <w:numPr>
                <w:ilvl w:val="0"/>
                <w:numId w:val="14"/>
              </w:numPr>
              <w:adjustRightInd w:val="0"/>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 xml:space="preserve">：GB/T </w:t>
            </w:r>
            <w:r>
              <w:rPr>
                <w:rFonts w:asciiTheme="minorEastAsia" w:hAnsiTheme="minorEastAsia" w:eastAsiaTheme="minorEastAsia"/>
                <w:sz w:val="22"/>
                <w:szCs w:val="22"/>
              </w:rPr>
              <w:t>13667.3-2013</w:t>
            </w:r>
            <w:r>
              <w:rPr>
                <w:rFonts w:hint="eastAsia" w:asciiTheme="minorEastAsia" w:hAnsiTheme="minorEastAsia" w:eastAsiaTheme="minorEastAsia"/>
                <w:sz w:val="22"/>
                <w:szCs w:val="22"/>
              </w:rPr>
              <w:t>；GB/T 228.1-2021；GB/T 4340.1-2009。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密集架传动机构总成</w:t>
            </w:r>
          </w:p>
        </w:tc>
        <w:tc>
          <w:tcPr>
            <w:tcW w:w="7876" w:type="dxa"/>
            <w:vAlign w:val="center"/>
          </w:tcPr>
          <w:p>
            <w:pPr>
              <w:pStyle w:val="12"/>
              <w:numPr>
                <w:ilvl w:val="0"/>
                <w:numId w:val="15"/>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①各零部件表面应光滑、平整，不应有尖角和突起；②涂层表面应平整光滑，色泽均匀一致，不允许有流挂、起粒、皱皮、露底、剥落、伤痕等缺陷；③电镀件镀层应明亮，外露部位不应有烧焦、起泡、针孔、裂纹、花斑、明显划痕和毛刺等缺陷。</w:t>
            </w:r>
          </w:p>
          <w:p>
            <w:pPr>
              <w:pStyle w:val="12"/>
              <w:numPr>
                <w:ilvl w:val="0"/>
                <w:numId w:val="15"/>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需提供有效期1年内的抽检报告。</w:t>
            </w:r>
            <w:r>
              <w:rPr>
                <w:rFonts w:hint="eastAsia" w:asciiTheme="minorEastAsia" w:hAnsiTheme="minorEastAsia" w:eastAsiaTheme="minorEastAsia"/>
                <w:sz w:val="22"/>
                <w:szCs w:val="22"/>
              </w:rPr>
              <w:t>检测内容需包含：外观。</w:t>
            </w: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密集架导轨</w:t>
            </w:r>
          </w:p>
        </w:tc>
        <w:tc>
          <w:tcPr>
            <w:tcW w:w="7876" w:type="dxa"/>
            <w:vAlign w:val="center"/>
          </w:tcPr>
          <w:p>
            <w:pPr>
              <w:pStyle w:val="12"/>
              <w:numPr>
                <w:ilvl w:val="0"/>
                <w:numId w:val="16"/>
              </w:numPr>
              <w:jc w:val="both"/>
              <w:rPr>
                <w:rFonts w:asciiTheme="minorEastAsia" w:hAnsiTheme="minorEastAsia" w:eastAsiaTheme="minorEastAsia"/>
                <w:sz w:val="22"/>
                <w:szCs w:val="22"/>
              </w:rPr>
            </w:pPr>
            <w:r>
              <w:rPr>
                <w:rFonts w:hint="eastAsia"/>
                <w:kern w:val="0"/>
                <w:sz w:val="22"/>
                <w:szCs w:val="22"/>
              </w:rPr>
              <w:t>★</w:t>
            </w:r>
            <w:r>
              <w:rPr>
                <w:rFonts w:hint="eastAsia" w:asciiTheme="minorEastAsia" w:hAnsiTheme="minorEastAsia" w:eastAsiaTheme="minorEastAsia"/>
                <w:sz w:val="22"/>
                <w:szCs w:val="22"/>
              </w:rPr>
              <w:t>规格：20×20实心方钢。</w:t>
            </w:r>
          </w:p>
          <w:p>
            <w:pPr>
              <w:pStyle w:val="12"/>
              <w:numPr>
                <w:ilvl w:val="0"/>
                <w:numId w:val="16"/>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外观：各零部件表面应光滑、平整，不应有尖角和突起。</w:t>
            </w:r>
          </w:p>
          <w:p>
            <w:pPr>
              <w:pStyle w:val="12"/>
              <w:numPr>
                <w:ilvl w:val="0"/>
                <w:numId w:val="16"/>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需提供有效期1年内的抽检报告。检测内容需包含：①拉伸试验：规定塑性延伸强度Rp</w:t>
            </w:r>
            <w:r>
              <w:rPr>
                <w:rFonts w:hint="eastAsia" w:asciiTheme="minorEastAsia" w:hAnsiTheme="minorEastAsia" w:eastAsiaTheme="minorEastAsia"/>
                <w:sz w:val="22"/>
                <w:szCs w:val="22"/>
                <w:vertAlign w:val="subscript"/>
              </w:rPr>
              <w:t>0.2</w:t>
            </w:r>
            <w:r>
              <w:rPr>
                <w:rFonts w:hint="eastAsia" w:asciiTheme="minorEastAsia" w:hAnsiTheme="minorEastAsia" w:eastAsiaTheme="minorEastAsia"/>
                <w:sz w:val="22"/>
                <w:szCs w:val="22"/>
              </w:rPr>
              <w:t>、抗拉强度Rm、断后伸长率A。②外观</w:t>
            </w:r>
          </w:p>
          <w:p>
            <w:pPr>
              <w:pStyle w:val="12"/>
              <w:numPr>
                <w:ilvl w:val="0"/>
                <w:numId w:val="16"/>
              </w:numPr>
              <w:ind w:left="360" w:leftChars="0" w:hanging="360" w:firstLineChars="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检测依据：GB/T 228.1-2021；GB/T 13667.3-2013。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密集架塑粉</w:t>
            </w:r>
          </w:p>
        </w:tc>
        <w:tc>
          <w:tcPr>
            <w:tcW w:w="7876" w:type="dxa"/>
            <w:vAlign w:val="center"/>
          </w:tcPr>
          <w:p>
            <w:pPr>
              <w:pStyle w:val="12"/>
              <w:numPr>
                <w:ilvl w:val="0"/>
                <w:numId w:val="1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附着力：干附着力≤1级。</w:t>
            </w:r>
          </w:p>
          <w:p>
            <w:pPr>
              <w:pStyle w:val="12"/>
              <w:numPr>
                <w:ilvl w:val="0"/>
                <w:numId w:val="1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铅笔硬度≥3H。</w:t>
            </w:r>
          </w:p>
          <w:p>
            <w:pPr>
              <w:pStyle w:val="12"/>
              <w:numPr>
                <w:ilvl w:val="0"/>
                <w:numId w:val="1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耐冲击性：冲击高度50cm，无裂纹、皱纹及剥落现象。</w:t>
            </w:r>
          </w:p>
          <w:p>
            <w:pPr>
              <w:pStyle w:val="12"/>
              <w:numPr>
                <w:ilvl w:val="0"/>
                <w:numId w:val="17"/>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需提供有效期1年内的抽检报告。检测内容需包含：①附着力；②铅笔硬度；③耐冲击性。</w:t>
            </w:r>
          </w:p>
          <w:p>
            <w:pPr>
              <w:pStyle w:val="12"/>
              <w:numPr>
                <w:ilvl w:val="0"/>
                <w:numId w:val="17"/>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w:t>
            </w:r>
            <w:r>
              <w:rPr>
                <w:rFonts w:asciiTheme="minorEastAsia" w:hAnsiTheme="minorEastAsia" w:eastAsiaTheme="minorEastAsia"/>
                <w:sz w:val="22"/>
                <w:szCs w:val="22"/>
              </w:rPr>
              <w:t>GB/T 9286-2021</w:t>
            </w:r>
            <w:r>
              <w:rPr>
                <w:rFonts w:hint="eastAsia" w:asciiTheme="minorEastAsia" w:hAnsiTheme="minorEastAsia" w:eastAsiaTheme="minorEastAsia"/>
                <w:sz w:val="22"/>
                <w:szCs w:val="22"/>
              </w:rPr>
              <w:t>；</w:t>
            </w:r>
            <w:r>
              <w:rPr>
                <w:rFonts w:asciiTheme="minorEastAsia" w:hAnsiTheme="minorEastAsia" w:eastAsiaTheme="minorEastAsia"/>
                <w:sz w:val="22"/>
                <w:szCs w:val="22"/>
              </w:rPr>
              <w:t>GB/T 6739-2022；GB/T 1732-2020。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密集架重型轴承</w:t>
            </w:r>
          </w:p>
        </w:tc>
        <w:tc>
          <w:tcPr>
            <w:tcW w:w="7876" w:type="dxa"/>
            <w:vAlign w:val="center"/>
          </w:tcPr>
          <w:p>
            <w:pPr>
              <w:pStyle w:val="12"/>
              <w:numPr>
                <w:ilvl w:val="0"/>
                <w:numId w:val="18"/>
              </w:numPr>
              <w:jc w:val="both"/>
              <w:rPr>
                <w:rFonts w:asciiTheme="minorEastAsia" w:hAnsiTheme="minorEastAsia" w:eastAsiaTheme="minorEastAsia"/>
                <w:sz w:val="22"/>
                <w:szCs w:val="22"/>
              </w:rPr>
            </w:pPr>
            <w:r>
              <w:rPr>
                <w:rFonts w:hint="eastAsia"/>
                <w:kern w:val="0"/>
                <w:sz w:val="22"/>
                <w:szCs w:val="22"/>
              </w:rPr>
              <w:t>★</w:t>
            </w:r>
            <w:r>
              <w:rPr>
                <w:rFonts w:hint="eastAsia" w:asciiTheme="minorEastAsia" w:hAnsiTheme="minorEastAsia" w:eastAsiaTheme="minorEastAsia"/>
                <w:sz w:val="22"/>
                <w:szCs w:val="22"/>
              </w:rPr>
              <w:t>规格：</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Φ20</w:t>
            </w:r>
            <w:r>
              <w:rPr>
                <w:rFonts w:hint="eastAsia" w:asciiTheme="minorEastAsia" w:hAnsiTheme="minorEastAsia" w:eastAsiaTheme="minorEastAsia"/>
                <w:sz w:val="22"/>
                <w:szCs w:val="22"/>
              </w:rPr>
              <w:t>。</w:t>
            </w:r>
          </w:p>
          <w:p>
            <w:pPr>
              <w:pStyle w:val="12"/>
              <w:numPr>
                <w:ilvl w:val="0"/>
                <w:numId w:val="18"/>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外观：①各零部件表面应光滑、平整，不应有尖角和突起；②电镀件镀层应明亮，外露部位不应有烧焦、起泡、针孔、裂纹、花斑、明显划痕和毛刺等缺陷。</w:t>
            </w:r>
          </w:p>
          <w:p>
            <w:pPr>
              <w:pStyle w:val="12"/>
              <w:numPr>
                <w:ilvl w:val="0"/>
                <w:numId w:val="18"/>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需提供有效期1年内的抽检报告。检测内容需包含：①外观；②洛氏硬度。</w:t>
            </w:r>
          </w:p>
          <w:p>
            <w:pPr>
              <w:pStyle w:val="12"/>
              <w:numPr>
                <w:ilvl w:val="0"/>
                <w:numId w:val="18"/>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w:t>
            </w:r>
            <w:r>
              <w:rPr>
                <w:rFonts w:asciiTheme="minorEastAsia" w:hAnsiTheme="minorEastAsia" w:eastAsiaTheme="minorEastAsia"/>
                <w:sz w:val="22"/>
                <w:szCs w:val="22"/>
              </w:rPr>
              <w:t>GB/T 230.1-2018。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密集架传动轴</w:t>
            </w:r>
          </w:p>
        </w:tc>
        <w:tc>
          <w:tcPr>
            <w:tcW w:w="7876" w:type="dxa"/>
            <w:vAlign w:val="center"/>
          </w:tcPr>
          <w:p>
            <w:pPr>
              <w:pStyle w:val="12"/>
              <w:numPr>
                <w:ilvl w:val="0"/>
                <w:numId w:val="19"/>
              </w:numPr>
              <w:jc w:val="both"/>
              <w:rPr>
                <w:rFonts w:asciiTheme="minorEastAsia" w:hAnsiTheme="minorEastAsia" w:eastAsiaTheme="minorEastAsia"/>
                <w:sz w:val="22"/>
                <w:szCs w:val="22"/>
              </w:rPr>
            </w:pPr>
            <w:r>
              <w:rPr>
                <w:rFonts w:hint="eastAsia"/>
                <w:kern w:val="0"/>
                <w:sz w:val="22"/>
                <w:szCs w:val="22"/>
              </w:rPr>
              <w:t>★</w:t>
            </w:r>
            <w:r>
              <w:rPr>
                <w:rFonts w:hint="eastAsia" w:asciiTheme="minorEastAsia" w:hAnsiTheme="minorEastAsia" w:eastAsiaTheme="minorEastAsia"/>
                <w:sz w:val="22"/>
                <w:szCs w:val="22"/>
              </w:rPr>
              <w:t>规格：</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Φ20。</w:t>
            </w:r>
          </w:p>
          <w:p>
            <w:pPr>
              <w:pStyle w:val="12"/>
              <w:numPr>
                <w:ilvl w:val="0"/>
                <w:numId w:val="19"/>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外观：①各零部件表面应光滑、平整，不应有尖角和突起；②涂层表面应平整光滑，色泽均匀一致，不允许有流挂、起粒、皱皮、露底、剥落、伤痕等缺陷。</w:t>
            </w:r>
          </w:p>
          <w:p>
            <w:pPr>
              <w:pStyle w:val="12"/>
              <w:numPr>
                <w:ilvl w:val="0"/>
                <w:numId w:val="19"/>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需提供有效期1年内的抽检报告。检测内容需包含：①外观。</w:t>
            </w:r>
          </w:p>
          <w:p>
            <w:pPr>
              <w:pStyle w:val="12"/>
              <w:numPr>
                <w:ilvl w:val="0"/>
                <w:numId w:val="19"/>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w:t>
            </w:r>
            <w:r>
              <w:rPr>
                <w:rFonts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密集架链轮</w:t>
            </w:r>
          </w:p>
        </w:tc>
        <w:tc>
          <w:tcPr>
            <w:tcW w:w="7876" w:type="dxa"/>
            <w:vAlign w:val="center"/>
          </w:tcPr>
          <w:p>
            <w:pPr>
              <w:pStyle w:val="12"/>
              <w:numPr>
                <w:ilvl w:val="0"/>
                <w:numId w:val="2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规格：12-48齿。</w:t>
            </w:r>
          </w:p>
          <w:p>
            <w:pPr>
              <w:pStyle w:val="12"/>
              <w:numPr>
                <w:ilvl w:val="0"/>
                <w:numId w:val="2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外观：①各零部件表面应光滑、平整，不应有尖角和突起；②涂层表面应平整光滑，色泽均匀一致，不允许有流挂、起粒、皱皮、露底、剥落、伤痕等缺陷。</w:t>
            </w:r>
          </w:p>
          <w:p>
            <w:pPr>
              <w:pStyle w:val="12"/>
              <w:numPr>
                <w:ilvl w:val="0"/>
                <w:numId w:val="20"/>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需提供有效期1年内的抽检报告。检测内容需包含：①外观。</w:t>
            </w:r>
          </w:p>
          <w:p>
            <w:pPr>
              <w:pStyle w:val="12"/>
              <w:numPr>
                <w:ilvl w:val="0"/>
                <w:numId w:val="20"/>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w:t>
            </w:r>
            <w:r>
              <w:rPr>
                <w:rFonts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80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1</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密集架铸铁铁滚轮</w:t>
            </w:r>
          </w:p>
        </w:tc>
        <w:tc>
          <w:tcPr>
            <w:tcW w:w="7876" w:type="dxa"/>
            <w:vAlign w:val="center"/>
          </w:tcPr>
          <w:p>
            <w:pPr>
              <w:pStyle w:val="12"/>
              <w:numPr>
                <w:ilvl w:val="0"/>
                <w:numId w:val="21"/>
              </w:numPr>
              <w:jc w:val="both"/>
              <w:rPr>
                <w:rFonts w:asciiTheme="minorEastAsia" w:hAnsiTheme="minorEastAsia" w:eastAsiaTheme="minorEastAsia"/>
                <w:sz w:val="22"/>
                <w:szCs w:val="22"/>
              </w:rPr>
            </w:pPr>
            <w:r>
              <w:rPr>
                <w:rFonts w:hint="eastAsia"/>
                <w:kern w:val="0"/>
                <w:sz w:val="22"/>
                <w:szCs w:val="22"/>
              </w:rPr>
              <w:t>★</w:t>
            </w:r>
            <w:r>
              <w:rPr>
                <w:rFonts w:hint="eastAsia" w:asciiTheme="minorEastAsia" w:hAnsiTheme="minorEastAsia" w:eastAsiaTheme="minorEastAsia"/>
                <w:sz w:val="22"/>
                <w:szCs w:val="22"/>
              </w:rPr>
              <w:t>规格：</w:t>
            </w:r>
            <w:r>
              <w:rPr>
                <w:rFonts w:hint="eastAsia" w:asciiTheme="minorEastAsia" w:hAnsiTheme="minorEastAsia" w:eastAsiaTheme="minorEastAsia"/>
                <w:color w:val="000000"/>
                <w:sz w:val="22"/>
                <w:szCs w:val="22"/>
              </w:rPr>
              <w:t>≥</w:t>
            </w:r>
            <w:r>
              <w:rPr>
                <w:rFonts w:asciiTheme="minorEastAsia" w:hAnsiTheme="minorEastAsia" w:eastAsiaTheme="minorEastAsia"/>
                <w:sz w:val="22"/>
                <w:szCs w:val="22"/>
              </w:rPr>
              <w:t>Φ</w:t>
            </w:r>
            <w:r>
              <w:rPr>
                <w:rFonts w:hint="eastAsia" w:asciiTheme="minorEastAsia" w:hAnsiTheme="minorEastAsia" w:eastAsiaTheme="minorEastAsia"/>
                <w:sz w:val="22"/>
                <w:szCs w:val="22"/>
              </w:rPr>
              <w:t>14</w:t>
            </w:r>
            <w:r>
              <w:rPr>
                <w:rFonts w:asciiTheme="minorEastAsia" w:hAnsiTheme="minorEastAsia" w:eastAsiaTheme="minorEastAsia"/>
                <w:sz w:val="22"/>
                <w:szCs w:val="22"/>
              </w:rPr>
              <w:t>0。</w:t>
            </w:r>
          </w:p>
          <w:p>
            <w:pPr>
              <w:pStyle w:val="12"/>
              <w:numPr>
                <w:ilvl w:val="0"/>
                <w:numId w:val="21"/>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外观：①焊接件应焊接牢固，焊痕光滑平整；②零部件表面应光滑、平整，不应有尖角和突起；③涂层表面应平整光滑，色泽均匀一致，不允许有流挂、起粒、皱皮、露底、剥落、伤痕等缺陷。</w:t>
            </w:r>
          </w:p>
          <w:p>
            <w:pPr>
              <w:pStyle w:val="12"/>
              <w:numPr>
                <w:ilvl w:val="0"/>
                <w:numId w:val="21"/>
              </w:numPr>
              <w:jc w:val="both"/>
              <w:rPr>
                <w:rFonts w:asciiTheme="minorEastAsia" w:hAnsiTheme="minorEastAsia" w:eastAsiaTheme="minorEastAsia"/>
                <w:sz w:val="22"/>
                <w:szCs w:val="22"/>
              </w:rPr>
            </w:pPr>
            <w:r>
              <w:rPr>
                <w:rFonts w:hint="eastAsia" w:asciiTheme="minorEastAsia" w:hAnsiTheme="minorEastAsia" w:eastAsiaTheme="minorEastAsia"/>
                <w:sz w:val="22"/>
                <w:szCs w:val="22"/>
              </w:rPr>
              <w:t>需提供有效期1年内的抽检报告。检测内容需包含：①外观。</w:t>
            </w:r>
          </w:p>
          <w:p>
            <w:pPr>
              <w:pStyle w:val="12"/>
              <w:numPr>
                <w:ilvl w:val="0"/>
                <w:numId w:val="21"/>
              </w:numPr>
              <w:ind w:left="360" w:leftChars="0" w:hanging="360" w:firstLineChars="0"/>
              <w:jc w:val="both"/>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：GB/T 13667.3-2013</w:t>
            </w:r>
            <w:r>
              <w:rPr>
                <w:rFonts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1" w:hRule="atLeast"/>
          <w:jc w:val="center"/>
        </w:trPr>
        <w:tc>
          <w:tcPr>
            <w:tcW w:w="808" w:type="dxa"/>
            <w:vAlign w:val="center"/>
          </w:tcPr>
          <w:p>
            <w:pPr>
              <w:pStyle w:val="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1258" w:type="dxa"/>
            <w:vAlign w:val="center"/>
          </w:tcPr>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t>密集架操纵手摇柄</w:t>
            </w:r>
          </w:p>
        </w:tc>
        <w:tc>
          <w:tcPr>
            <w:tcW w:w="7876" w:type="dxa"/>
            <w:vAlign w:val="center"/>
          </w:tcPr>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kern w:val="0"/>
                <w:sz w:val="22"/>
                <w:szCs w:val="22"/>
              </w:rPr>
              <w:t>★</w:t>
            </w:r>
            <w:r>
              <w:rPr>
                <w:rFonts w:hint="eastAsia" w:asciiTheme="minorEastAsia" w:hAnsiTheme="minorEastAsia" w:eastAsiaTheme="minorEastAsia"/>
                <w:sz w:val="22"/>
                <w:szCs w:val="22"/>
              </w:rPr>
              <w:t>结构：采用螺旋三叉式结构，外尺寸近似圆直径≥380mm，三叉式摇把内圈直径≥120mm。锌合金或铝合金材质，表面喷涂颜色和架体颜色一致，内部传动采用双向超离合结构（双挂钩），手柄采用圆柱或圆锥形结构。</w:t>
            </w: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外观：①各零部件表面应光滑、平整，不应有尖角和突起；②焊接件应焊接牢固，焊痕光滑平整；③涂层表面应平整光滑，色泽均匀一致，不允许有流挂、起粒、皱皮、露底、剥落、伤痕等缺陷。</w:t>
            </w: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表面涂层理化性能：附着力应不低于2级。</w:t>
            </w: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色漆重金属含量：可溶性铅≤90mg/kg、可溶性镉≤75mg/kg、可溶性铬≤60mg/kg、可溶性汞≤60mg/kg。</w:t>
            </w: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hanging="363"/>
              <w:jc w:val="both"/>
              <w:textAlignment w:val="auto"/>
              <w:rPr>
                <w:rFonts w:asciiTheme="minorEastAsia" w:hAnsiTheme="minorEastAsia" w:eastAsiaTheme="minorEastAsia"/>
                <w:sz w:val="22"/>
                <w:szCs w:val="22"/>
              </w:rPr>
            </w:pPr>
            <w:r>
              <w:rPr>
                <w:rFonts w:asciiTheme="minorEastAsia" w:hAnsiTheme="minorEastAsia" w:eastAsiaTheme="minorEastAsia"/>
                <w:sz w:val="22"/>
                <w:szCs w:val="22"/>
              </w:rPr>
              <w:t>需提供有效期1年内的抽检报告。</w:t>
            </w:r>
            <w:r>
              <w:rPr>
                <w:rFonts w:hint="eastAsia" w:asciiTheme="minorEastAsia" w:hAnsiTheme="minorEastAsia" w:eastAsiaTheme="minorEastAsia"/>
                <w:sz w:val="22"/>
                <w:szCs w:val="22"/>
              </w:rPr>
              <w:t>检测内容需包含：①外观；②表面涂层理化性能</w:t>
            </w:r>
            <w:r>
              <w:rPr>
                <w:rFonts w:asciiTheme="minorEastAsia" w:hAnsiTheme="minorEastAsia" w:eastAsiaTheme="minorEastAsia"/>
                <w:sz w:val="22"/>
                <w:szCs w:val="22"/>
              </w:rPr>
              <w:t>：</w:t>
            </w:r>
            <w:r>
              <w:rPr>
                <w:rFonts w:hint="eastAsia" w:asciiTheme="minorEastAsia" w:hAnsiTheme="minorEastAsia" w:eastAsiaTheme="minorEastAsia"/>
                <w:sz w:val="22"/>
                <w:szCs w:val="22"/>
              </w:rPr>
              <w:t>附着力；③重金属含量（限色漆）：可溶性铅、可溶性镉、可溶性铬、可溶性汞。</w:t>
            </w: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363" w:leftChars="0" w:hanging="363" w:firstLineChars="0"/>
              <w:jc w:val="both"/>
              <w:textAlignment w:val="auto"/>
              <w:rPr>
                <w:rFonts w:asciiTheme="minorEastAsia" w:hAnsiTheme="minorEastAsia" w:eastAsiaTheme="minorEastAsia"/>
                <w:sz w:val="22"/>
                <w:szCs w:val="22"/>
              </w:rPr>
            </w:pPr>
            <w:r>
              <w:rPr>
                <w:rFonts w:asciiTheme="minorEastAsia" w:hAnsiTheme="minorEastAsia" w:eastAsiaTheme="minorEastAsia"/>
                <w:sz w:val="22"/>
                <w:szCs w:val="22"/>
              </w:rPr>
              <w:t>检测依据</w:t>
            </w:r>
            <w:r>
              <w:rPr>
                <w:rFonts w:hint="eastAsia" w:asciiTheme="minorEastAsia" w:hAnsiTheme="minorEastAsia" w:eastAsiaTheme="minorEastAsia"/>
                <w:sz w:val="22"/>
                <w:szCs w:val="22"/>
              </w:rPr>
              <w:t>：</w:t>
            </w:r>
            <w:r>
              <w:rPr>
                <w:rFonts w:asciiTheme="minorEastAsia" w:hAnsiTheme="minorEastAsia" w:eastAsiaTheme="minorEastAsia"/>
                <w:sz w:val="22"/>
                <w:szCs w:val="22"/>
              </w:rPr>
              <w:t>GB/T 13667.3-2013。</w:t>
            </w:r>
          </w:p>
        </w:tc>
      </w:tr>
    </w:tbl>
    <w:p>
      <w:pPr>
        <w:spacing w:before="156" w:beforeLines="50" w:after="156" w:afterLines="50" w:line="240" w:lineRule="auto"/>
        <w:ind w:firstLine="241" w:firstLineChars="100"/>
        <w:outlineLvl w:val="9"/>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pPr>
      <w:bookmarkStart w:id="2" w:name="_Toc37753530"/>
      <w:bookmarkStart w:id="3" w:name="_Toc37756323"/>
    </w:p>
    <w:p>
      <w:pPr>
        <w:spacing w:before="156" w:beforeLines="50" w:after="156" w:afterLines="50" w:line="240" w:lineRule="auto"/>
        <w:ind w:firstLine="241" w:firstLineChars="100"/>
        <w:outlineLvl w:val="1"/>
        <w:rPr>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t>（</w:t>
      </w:r>
      <w:r>
        <w:rPr>
          <w:rFonts w:hint="eastAsia" w:cs="Times New Roman"/>
          <w:b/>
          <w:bCs/>
          <w:color w:val="000000" w:themeColor="text1"/>
          <w:kern w:val="2"/>
          <w:sz w:val="24"/>
          <w:lang w:val="en-US" w:eastAsia="zh-CN" w:bidi="ar-SA"/>
          <w14:textFill>
            <w14:solidFill>
              <w14:schemeClr w14:val="tx1"/>
            </w14:solidFill>
          </w14:textFill>
        </w:rPr>
        <w:t>四</w:t>
      </w:r>
      <w:r>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t>）</w:t>
      </w:r>
      <w:r>
        <w:rPr>
          <w:rFonts w:hint="eastAsia"/>
          <w:b/>
          <w:bCs/>
          <w:color w:val="000000" w:themeColor="text1"/>
          <w:sz w:val="24"/>
          <w:lang w:eastAsia="zh-CN"/>
          <w14:textFill>
            <w14:solidFill>
              <w14:schemeClr w14:val="tx1"/>
            </w14:solidFill>
          </w14:textFill>
        </w:rPr>
        <w:t>密集架</w:t>
      </w:r>
      <w:r>
        <w:rPr>
          <w:rFonts w:hint="eastAsia"/>
          <w:b/>
          <w:bCs/>
          <w:color w:val="000000" w:themeColor="text1"/>
          <w:sz w:val="24"/>
          <w14:textFill>
            <w14:solidFill>
              <w14:schemeClr w14:val="tx1"/>
            </w14:solidFill>
          </w14:textFill>
        </w:rPr>
        <w:t>技术要求</w:t>
      </w:r>
      <w:bookmarkEnd w:id="2"/>
      <w:bookmarkEnd w:id="3"/>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（1）密集架为组合式结构，主要由立柱、搁板、挂板、侧护板、横梁、操纵手柄、滚轮、传动机构、轨道等零部件组成。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2）架体外观及结构设计新颖，与整体装饰风格保持一致。钢制防护多柱式，由主柱、搁板、托架、顶板、侧护板、标签框、边缘材料等组成。喷涂面色泽一致，均匀光滑，无划伤，颜色可选。架体材料采用符合有关标准要求厚度及强度的性能极为良好的优质冷轧钢材。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（3）</w:t>
      </w:r>
      <w:r>
        <w:rPr>
          <w:rFonts w:hint="eastAsia" w:ascii="宋体" w:hAnsi="宋体" w:cs="宋体"/>
          <w:bCs/>
          <w:sz w:val="24"/>
          <w:szCs w:val="24"/>
        </w:rPr>
        <w:t>密集架架体为立柱插入式固定，采用优质冷轧钢板，立柱式为≥1.5mm，并与底盘进行连接以增加稳定性，立柱两面均布冲裁可上、下调节的挂孔。每根立柱必须有凹凸拉伸式加强强度设计。必须插入至底盘底部并用螺丝连接，与底盘进行连接以增加稳定性，不得采用斜拉索。双面架中间有挡条。立柱≥1.5mm，轴承档采用四折弯，立柱正面为凹凸型结构，立柱折弯成型截面为≥35mm*50mm，两面均布满可上、下调节的挂孔。</w:t>
      </w:r>
      <w:r>
        <w:rPr>
          <w:rFonts w:ascii="宋体" w:hAnsi="宋体" w:cs="宋体"/>
          <w:sz w:val="24"/>
          <w:szCs w:val="24"/>
          <w:lang w:val="zh-CN" w:eastAsia="zh-CN" w:bidi="zh-CN"/>
        </w:rPr>
        <w:t xml:space="preserve">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（4）</w:t>
      </w:r>
      <w:r>
        <w:rPr>
          <w:rFonts w:hint="eastAsia" w:ascii="宋体" w:hAnsi="宋体" w:cs="宋体"/>
          <w:bCs/>
          <w:sz w:val="24"/>
          <w:szCs w:val="24"/>
        </w:rPr>
        <w:t>密集架搁板外侧面通过</w:t>
      </w:r>
      <w:r>
        <w:rPr>
          <w:rFonts w:hint="eastAsia" w:ascii="宋体" w:hAnsi="宋体" w:cs="宋体"/>
          <w:bCs/>
          <w:sz w:val="24"/>
          <w:szCs w:val="24"/>
          <w:lang w:eastAsia="zh-CN"/>
        </w:rPr>
        <w:t>3道</w:t>
      </w:r>
      <w:r>
        <w:rPr>
          <w:rFonts w:hint="eastAsia" w:ascii="宋体" w:hAnsi="宋体" w:cs="宋体"/>
          <w:bCs/>
          <w:sz w:val="24"/>
          <w:szCs w:val="24"/>
        </w:rPr>
        <w:t>折弯一体成型工艺，不允许有点焊等工艺。搁板厚度≥28mm，搁板正面压制2组筋，每组压筋数≥1条，成型后压筋总数≥2条，每条压筋宽度不小于6mm。搁板折边上不能有任何压筋槽，压筋工艺不能导致搁板变形，从而使搁板即美观又能增加搁板承重强度，而且不影响搁板结构性能。每片搁板可沿立柱垂直方向任意调节存放空间高度，两块搁板中间有挡</w:t>
      </w:r>
      <w:r>
        <w:rPr>
          <w:rFonts w:hint="eastAsia" w:ascii="宋体" w:hAnsi="宋体" w:cs="宋体"/>
          <w:bCs/>
          <w:sz w:val="24"/>
          <w:szCs w:val="24"/>
          <w:lang w:eastAsia="zh-CN"/>
        </w:rPr>
        <w:t>板</w:t>
      </w:r>
      <w:r>
        <w:rPr>
          <w:rFonts w:hint="eastAsia" w:ascii="宋体" w:hAnsi="宋体" w:cs="宋体"/>
          <w:bCs/>
          <w:sz w:val="24"/>
          <w:szCs w:val="24"/>
        </w:rPr>
        <w:t>，挡板高度高</w:t>
      </w:r>
      <w:r>
        <w:rPr>
          <w:rFonts w:hint="eastAsia" w:ascii="宋体" w:hAnsi="宋体" w:cs="宋体"/>
          <w:bCs/>
          <w:sz w:val="24"/>
          <w:szCs w:val="24"/>
          <w:lang w:eastAsia="zh-CN"/>
        </w:rPr>
        <w:t>出</w:t>
      </w:r>
      <w:r>
        <w:rPr>
          <w:rFonts w:hint="eastAsia" w:ascii="宋体" w:hAnsi="宋体" w:cs="宋体"/>
          <w:bCs/>
          <w:sz w:val="24"/>
          <w:szCs w:val="24"/>
        </w:rPr>
        <w:t>搁板高度≥</w:t>
      </w:r>
      <w:r>
        <w:rPr>
          <w:rFonts w:hint="eastAsia" w:ascii="宋体" w:hAnsi="宋体" w:cs="宋体"/>
          <w:bCs/>
          <w:sz w:val="24"/>
          <w:szCs w:val="24"/>
          <w:lang w:eastAsia="zh-CN"/>
        </w:rPr>
        <w:t>60mm。</w:t>
      </w:r>
      <w:r>
        <w:rPr>
          <w:rFonts w:hint="eastAsia" w:ascii="宋体" w:hAnsi="宋体" w:cs="宋体"/>
          <w:bCs/>
          <w:sz w:val="24"/>
          <w:szCs w:val="24"/>
        </w:rPr>
        <w:t>搁板间有效高度为≥330mm，搁板能在有效孔距50-60mm以内间隔调整高度。搁板选用≥1.2mm优质冷轧钢板，每层搁板承重≥80kg。</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（5）</w:t>
      </w:r>
      <w:r>
        <w:rPr>
          <w:rFonts w:hint="eastAsia" w:ascii="宋体" w:hAnsi="宋体" w:cs="宋体"/>
          <w:bCs/>
          <w:sz w:val="24"/>
          <w:szCs w:val="24"/>
        </w:rPr>
        <w:t>密集架顶部安装防倾倒装置</w:t>
      </w:r>
      <w:r>
        <w:rPr>
          <w:rFonts w:hint="eastAsia" w:ascii="宋体" w:hAnsi="宋体" w:cs="宋体"/>
          <w:bCs/>
          <w:sz w:val="24"/>
          <w:szCs w:val="24"/>
          <w:lang w:eastAsia="zh-CN"/>
        </w:rPr>
        <w:t>，</w:t>
      </w:r>
      <w:r>
        <w:rPr>
          <w:rFonts w:hint="eastAsia" w:ascii="宋体" w:hAnsi="宋体" w:cs="宋体"/>
          <w:bCs/>
          <w:sz w:val="24"/>
          <w:szCs w:val="24"/>
        </w:rPr>
        <w:t>其结构采用上有天轨装置</w:t>
      </w:r>
      <w:r>
        <w:rPr>
          <w:rFonts w:hint="eastAsia" w:ascii="宋体" w:hAnsi="宋体" w:cs="宋体"/>
          <w:bCs/>
          <w:sz w:val="24"/>
          <w:szCs w:val="24"/>
          <w:lang w:eastAsia="zh-CN"/>
        </w:rPr>
        <w:t>，密集架顶部安装与天轨相匹配的防倾倒机构（内部具有滑轮装置）。</w:t>
      </w:r>
      <w:r>
        <w:rPr>
          <w:rFonts w:ascii="宋体" w:hAnsi="宋体" w:cs="宋体"/>
          <w:sz w:val="24"/>
          <w:szCs w:val="24"/>
          <w:lang w:val="zh-CN" w:eastAsia="zh-CN" w:bidi="zh-CN"/>
        </w:rPr>
        <w:t xml:space="preserve">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（6）侧护板：采用三段式结构，两侧弧型圆角处理。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（7）为保证档案永久性存放特点和质量要求，两列移动护板闭合中间的密封条，采用高性能抗老化密封条，有效的达到防尘、防光的作用。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（8）标准列在全负载下，每层搁板均布载重≥80kg，最大饶度 2-4mm，24 小时卸载后，无裂纹，架体、立柱没有明显变形，架体不会产生倾倒现象。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（9）在全负载的情况下，各列密集架在操纵下运行自如，不得有阻滞现象。每标准立方米手动摇力≤8N。</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（10）密集架轨道由导轨</w:t>
      </w:r>
      <w:r>
        <w:rPr>
          <w:rFonts w:hint="eastAsia" w:ascii="宋体" w:hAnsi="宋体" w:cs="宋体"/>
          <w:sz w:val="24"/>
          <w:szCs w:val="24"/>
          <w:lang w:val="zh-CN" w:eastAsia="zh-CN" w:bidi="zh-CN"/>
        </w:rPr>
        <w:t>、</w:t>
      </w:r>
      <w:r>
        <w:rPr>
          <w:rFonts w:ascii="宋体" w:hAnsi="宋体" w:cs="宋体"/>
          <w:sz w:val="24"/>
          <w:szCs w:val="24"/>
          <w:lang w:val="zh-CN" w:eastAsia="zh-CN" w:bidi="zh-CN"/>
        </w:rPr>
        <w:t>导轨护板等部件构成</w:t>
      </w:r>
      <w:r>
        <w:rPr>
          <w:rFonts w:hint="eastAsia" w:ascii="宋体" w:hAnsi="宋体" w:cs="宋体"/>
          <w:sz w:val="24"/>
          <w:szCs w:val="24"/>
          <w:lang w:val="zh-CN" w:eastAsia="zh-CN" w:bidi="zh-CN"/>
        </w:rPr>
        <w:t>，</w:t>
      </w:r>
      <w:r>
        <w:rPr>
          <w:rFonts w:ascii="宋体" w:hAnsi="宋体" w:cs="宋体"/>
          <w:sz w:val="24"/>
          <w:szCs w:val="24"/>
          <w:lang w:val="zh-CN" w:eastAsia="zh-CN" w:bidi="zh-CN"/>
        </w:rPr>
        <w:t>密集架导轨采用</w:t>
      </w:r>
      <w:r>
        <w:rPr>
          <w:rFonts w:hint="eastAsia" w:ascii="宋体" w:hAnsi="宋体" w:cs="宋体"/>
          <w:sz w:val="24"/>
          <w:szCs w:val="24"/>
          <w:lang w:val="zh-CN" w:eastAsia="zh-CN" w:bidi="zh-CN"/>
        </w:rPr>
        <w:t>实心</w:t>
      </w:r>
      <w:r>
        <w:rPr>
          <w:rFonts w:ascii="宋体" w:hAnsi="宋体" w:cs="宋体"/>
          <w:sz w:val="24"/>
          <w:szCs w:val="24"/>
          <w:lang w:val="zh-CN" w:eastAsia="zh-CN" w:bidi="zh-CN"/>
        </w:rPr>
        <w:t>方钢</w:t>
      </w:r>
      <w:r>
        <w:rPr>
          <w:rFonts w:hint="eastAsia" w:ascii="宋体" w:hAnsi="宋体" w:cs="宋体"/>
          <w:sz w:val="24"/>
          <w:szCs w:val="24"/>
          <w:lang w:val="zh-CN" w:eastAsia="zh-CN" w:bidi="zh-CN"/>
        </w:rPr>
        <w:t>（材质304），截面尺寸≥20mm*20mm。密集架导轨护板采用冷轧钢板，厚度≥3.0mm,导轨护板采用6道折弯工艺，导轨护板底座宽度≥120mm。导轨与导轨护板的间隙≤15mm，便于推车及梯子的运行。</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1</w:t>
      </w:r>
      <w:r>
        <w:rPr>
          <w:rFonts w:ascii="宋体" w:hAnsi="宋体" w:cs="宋体"/>
          <w:sz w:val="24"/>
          <w:szCs w:val="24"/>
          <w:lang w:val="zh-CN" w:eastAsia="zh-CN" w:bidi="zh-CN"/>
        </w:rPr>
        <w:t>）操纵手柄：</w:t>
      </w:r>
      <w:r>
        <w:rPr>
          <w:rFonts w:hint="eastAsia" w:ascii="宋体" w:hAnsi="宋体"/>
          <w:sz w:val="24"/>
          <w:szCs w:val="24"/>
        </w:rPr>
        <w:t>采用螺旋三叉式结构，外尺寸近似圆直径380mm，三叉式摇把内圈直径120mm。锌合金或铝合金材质，表面喷涂颜色和架体颜色一致，内部传动采用双向超离合结构（双挂钩），手柄采用圆柱或圆锥形结构。</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2</w:t>
      </w:r>
      <w:r>
        <w:rPr>
          <w:rFonts w:ascii="宋体" w:hAnsi="宋体" w:cs="宋体"/>
          <w:sz w:val="24"/>
          <w:szCs w:val="24"/>
          <w:lang w:val="zh-CN" w:eastAsia="zh-CN" w:bidi="zh-CN"/>
        </w:rPr>
        <w:t>）</w:t>
      </w:r>
      <w:r>
        <w:rPr>
          <w:rFonts w:hint="eastAsia" w:ascii="宋体" w:hAnsi="宋体"/>
          <w:sz w:val="24"/>
          <w:szCs w:val="24"/>
        </w:rPr>
        <w:t>门板采用折弯成型，对开门，门板装有机械锁。</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3</w:t>
      </w:r>
      <w:r>
        <w:rPr>
          <w:rFonts w:ascii="宋体" w:hAnsi="宋体" w:cs="宋体"/>
          <w:sz w:val="24"/>
          <w:szCs w:val="24"/>
          <w:lang w:val="zh-CN" w:eastAsia="zh-CN" w:bidi="zh-CN"/>
        </w:rPr>
        <w:t>）</w:t>
      </w:r>
      <w:r>
        <w:rPr>
          <w:rFonts w:hint="eastAsia" w:ascii="宋体" w:hAnsi="宋体"/>
          <w:sz w:val="24"/>
          <w:szCs w:val="24"/>
        </w:rPr>
        <w:t>传动系统主要由滚轮、传动轴、带座托架轴承、精密滚子链条、操纵手柄等部件组成。</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4</w:t>
      </w:r>
      <w:r>
        <w:rPr>
          <w:rFonts w:ascii="宋体" w:hAnsi="宋体" w:cs="宋体"/>
          <w:sz w:val="24"/>
          <w:szCs w:val="24"/>
          <w:lang w:val="zh-CN" w:eastAsia="zh-CN" w:bidi="zh-CN"/>
        </w:rPr>
        <w:t>）</w:t>
      </w:r>
      <w:r>
        <w:rPr>
          <w:rFonts w:hint="eastAsia" w:ascii="宋体" w:hAnsi="宋体"/>
          <w:sz w:val="24"/>
          <w:szCs w:val="24"/>
        </w:rPr>
        <w:t>轴：采用45#钢，加工精度为3.2，经调质热处理。</w:t>
      </w:r>
      <w:r>
        <w:rPr>
          <w:rFonts w:hint="eastAsia" w:ascii="宋体" w:hAnsi="宋体"/>
          <w:sz w:val="24"/>
          <w:szCs w:val="24"/>
          <w:lang w:eastAsia="zh-CN"/>
        </w:rPr>
        <w:tab/>
      </w:r>
      <w:r>
        <w:rPr>
          <w:rFonts w:ascii="宋体" w:hAnsi="宋体" w:cs="宋体"/>
          <w:sz w:val="24"/>
          <w:szCs w:val="24"/>
          <w:lang w:val="zh-CN" w:eastAsia="zh-CN" w:bidi="zh-CN"/>
        </w:rPr>
        <w:t xml:space="preserve">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5</w:t>
      </w:r>
      <w:r>
        <w:rPr>
          <w:rFonts w:ascii="宋体" w:hAnsi="宋体" w:cs="宋体"/>
          <w:sz w:val="24"/>
          <w:szCs w:val="24"/>
          <w:lang w:val="zh-CN" w:eastAsia="zh-CN" w:bidi="zh-CN"/>
        </w:rPr>
        <w:t xml:space="preserve">）行车轮：采用 H20-40 铸铁，经加工成型，表面镀铬处理，牢固耐用。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6</w:t>
      </w:r>
      <w:r>
        <w:rPr>
          <w:rFonts w:ascii="宋体" w:hAnsi="宋体" w:cs="宋体"/>
          <w:sz w:val="24"/>
          <w:szCs w:val="24"/>
          <w:lang w:val="zh-CN" w:eastAsia="zh-CN" w:bidi="zh-CN"/>
        </w:rPr>
        <w:t>）链轮：采用 45#钢，经锻压加工成型，回火去除应力，加工车、滚齿、插键槽、去毛齿、齿部经高频淬火。</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7</w:t>
      </w:r>
      <w:r>
        <w:rPr>
          <w:rFonts w:ascii="宋体" w:hAnsi="宋体" w:cs="宋体"/>
          <w:sz w:val="24"/>
          <w:szCs w:val="24"/>
          <w:lang w:val="zh-CN" w:eastAsia="zh-CN" w:bidi="zh-CN"/>
        </w:rPr>
        <w:t xml:space="preserve">）轴承：采用 E 级，P204 托架双排滚珠轴承。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8</w:t>
      </w:r>
      <w:r>
        <w:rPr>
          <w:rFonts w:ascii="宋体" w:hAnsi="宋体" w:cs="宋体"/>
          <w:sz w:val="24"/>
          <w:szCs w:val="24"/>
          <w:lang w:val="zh-CN" w:eastAsia="zh-CN" w:bidi="zh-CN"/>
        </w:rPr>
        <w:t>）链条：采用 12.7 带短滚珠</w:t>
      </w:r>
      <w:r>
        <w:rPr>
          <w:rFonts w:ascii="宋体" w:hAnsi="宋体" w:cs="宋体"/>
          <w:color w:val="000000" w:themeColor="text1"/>
          <w:sz w:val="24"/>
          <w:szCs w:val="24"/>
          <w:lang w:val="zh-CN" w:eastAsia="zh-CN" w:bidi="zh-CN"/>
          <w14:textFill>
            <w14:solidFill>
              <w14:schemeClr w14:val="tx1"/>
            </w14:solidFill>
          </w14:textFill>
        </w:rPr>
        <w:t xml:space="preserve">链，摩托车链条。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（1</w:t>
      </w:r>
      <w:r>
        <w:rPr>
          <w:rFonts w:hint="eastAsia" w:ascii="宋体" w:hAnsi="宋体" w:cs="宋体"/>
          <w:sz w:val="24"/>
          <w:szCs w:val="24"/>
          <w:lang w:val="zh-CN" w:eastAsia="zh-CN" w:bidi="zh-CN"/>
        </w:rPr>
        <w:t>9</w:t>
      </w:r>
      <w:r>
        <w:rPr>
          <w:rFonts w:ascii="宋体" w:hAnsi="宋体" w:cs="宋体"/>
          <w:sz w:val="24"/>
          <w:szCs w:val="24"/>
          <w:lang w:val="zh-CN" w:eastAsia="zh-CN" w:bidi="zh-CN"/>
        </w:rPr>
        <w:t xml:space="preserve">）横梁通过二折弯成型，高度 130mm，钢板厚 3.0mm，组装时用螺栓连接紧固，做到在外力作用下，架体无任何变形情况发生。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w:t>
      </w:r>
      <w:r>
        <w:rPr>
          <w:rFonts w:hint="eastAsia" w:ascii="宋体" w:hAnsi="宋体" w:cs="宋体"/>
          <w:sz w:val="24"/>
          <w:szCs w:val="24"/>
          <w:lang w:val="zh-CN" w:eastAsia="zh-CN" w:bidi="zh-CN"/>
        </w:rPr>
        <w:t>20</w:t>
      </w:r>
      <w:r>
        <w:rPr>
          <w:rFonts w:ascii="宋体" w:hAnsi="宋体" w:cs="宋体"/>
          <w:sz w:val="24"/>
          <w:szCs w:val="24"/>
          <w:lang w:val="zh-CN" w:eastAsia="zh-CN" w:bidi="zh-CN"/>
        </w:rPr>
        <w:t xml:space="preserve">）架子顶部应装有防尘装置。采用优质冷轧钢板，厚度 1.0 mm.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（2</w:t>
      </w:r>
      <w:r>
        <w:rPr>
          <w:rFonts w:hint="eastAsia" w:ascii="宋体" w:hAnsi="宋体" w:cs="宋体"/>
          <w:sz w:val="24"/>
          <w:szCs w:val="24"/>
          <w:lang w:val="zh-CN" w:eastAsia="zh-CN" w:bidi="zh-CN"/>
        </w:rPr>
        <w:t>1</w:t>
      </w:r>
      <w:r>
        <w:rPr>
          <w:rFonts w:ascii="宋体" w:hAnsi="宋体" w:cs="宋体"/>
          <w:sz w:val="24"/>
          <w:szCs w:val="24"/>
          <w:lang w:val="zh-CN" w:eastAsia="zh-CN" w:bidi="zh-CN"/>
        </w:rPr>
        <w:t xml:space="preserve">）工件表面处理采用乳化剂和碱性助洗脱脂、磷酸除锈、薄膜型磷化、钝化、最后粉末喷涂。涂料为不含三酸异氰肝油脂（TGIC）的环氧树脂和聚脂树脂之混合型热固性粉沫涂料，利用静电使粉沫均匀分布于工件上，工件喷涂前应去除尘埃或杂质等损害表面的物质。喷涂后，需经适当的温度及时间进行固化处理。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（2</w:t>
      </w:r>
      <w:r>
        <w:rPr>
          <w:rFonts w:hint="eastAsia" w:ascii="宋体" w:hAnsi="宋体" w:cs="宋体"/>
          <w:sz w:val="24"/>
          <w:szCs w:val="24"/>
          <w:lang w:val="zh-CN" w:eastAsia="zh-CN" w:bidi="zh-CN"/>
        </w:rPr>
        <w:t>2</w:t>
      </w:r>
      <w:r>
        <w:rPr>
          <w:rFonts w:ascii="宋体" w:hAnsi="宋体" w:cs="宋体"/>
          <w:sz w:val="24"/>
          <w:szCs w:val="24"/>
          <w:lang w:val="zh-CN" w:eastAsia="zh-CN" w:bidi="zh-CN"/>
        </w:rPr>
        <w:t>）涂料应选用的优质名牌涂料，采用粉末静电喷涂。</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（2</w:t>
      </w:r>
      <w:r>
        <w:rPr>
          <w:rFonts w:hint="eastAsia" w:ascii="宋体" w:hAnsi="宋体" w:cs="宋体"/>
          <w:sz w:val="24"/>
          <w:szCs w:val="24"/>
          <w:lang w:val="zh-CN" w:eastAsia="zh-CN" w:bidi="zh-CN"/>
        </w:rPr>
        <w:t>3</w:t>
      </w:r>
      <w:r>
        <w:rPr>
          <w:rFonts w:ascii="宋体" w:hAnsi="宋体" w:cs="宋体"/>
          <w:sz w:val="24"/>
          <w:szCs w:val="24"/>
          <w:lang w:val="zh-CN" w:eastAsia="zh-CN" w:bidi="zh-CN"/>
        </w:rPr>
        <w:t xml:space="preserve">）通用要求：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1）表面处理：严格执行表面处理工艺要求及标准，各零部件在涂敷前必须进行清洗、除油、除锈、并按照规范要求进行磷化处理；每道工序必须分槽处理。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2）制造公差：每标准立方米组装后，外廓尺寸（长，宽，高）的极限偏差为 2mm；门缝间隙均匀一致，间隙在 1mm～2mm 之间。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3）产品金属架体及配件应采用先进的静电亚光喷塑工艺。使用优质环保涂敷材料，表面均匀光亮，色泽一致、严密、平整、无划伤。投标时必须对喷塑工艺、喷塑技术标准及各种部件的防锈处理进行详细说明。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4）钣金件、机加件加工后应打磨毛刺，无裂纹及划痕，所有焊接件应焊接牢固，焊痕光滑、平整。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5）外观应平整，无波纹、流痕、起泡、孔折痕、污点、露底、剥落、伤痕等可见性缺陷。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6）产品各零部件及组合件之间应具有互换性。 </w:t>
      </w:r>
    </w:p>
    <w:p>
      <w:pPr>
        <w:suppressAutoHyphens w:val="0"/>
        <w:autoSpaceDE w:val="0"/>
        <w:autoSpaceDN w:val="0"/>
        <w:spacing w:before="156" w:beforeLines="50" w:line="360" w:lineRule="auto"/>
        <w:ind w:firstLine="480" w:firstLineChars="200"/>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（2</w:t>
      </w:r>
      <w:r>
        <w:rPr>
          <w:rFonts w:hint="eastAsia" w:ascii="宋体" w:hAnsi="宋体" w:cs="宋体"/>
          <w:sz w:val="24"/>
          <w:szCs w:val="24"/>
          <w:lang w:val="zh-CN" w:eastAsia="zh-CN" w:bidi="zh-CN"/>
        </w:rPr>
        <w:t>4</w:t>
      </w:r>
      <w:r>
        <w:rPr>
          <w:rFonts w:ascii="宋体" w:hAnsi="宋体" w:cs="宋体"/>
          <w:sz w:val="24"/>
          <w:szCs w:val="24"/>
          <w:lang w:val="zh-CN" w:eastAsia="zh-CN" w:bidi="zh-CN"/>
        </w:rPr>
        <w:t>）安装质量要求：</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1）密集架埋入轨道要求：每两条轨平行偏差≤1.5mm；在任何 1m 长度内水平偏差≤1mm，5m 中≤2mm，全长≤4mm；平行度≤1.0mm/m，高低≤1.0mm， 全长≤2mm，对接处高低≤0.3mm；防脱轨设计；路轨每米载荷≥1000kg。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 xml:space="preserve">2）密集架整体外观要求：架体安装调试后，要求达到横平竖直，架体摇动轻便无阻力和响声，架体干净整洁。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3）架体平行度：±</w:t>
      </w:r>
      <w:r>
        <w:rPr>
          <w:rFonts w:hint="eastAsia" w:ascii="宋体" w:hAnsi="宋体" w:cs="宋体"/>
          <w:sz w:val="24"/>
          <w:szCs w:val="24"/>
          <w:lang w:val="zh-CN" w:eastAsia="zh-CN" w:bidi="zh-CN"/>
        </w:rPr>
        <w:t>（</w:t>
      </w:r>
      <w:r>
        <w:rPr>
          <w:rFonts w:ascii="宋体" w:hAnsi="宋体" w:cs="宋体"/>
          <w:sz w:val="24"/>
          <w:szCs w:val="24"/>
          <w:lang w:val="zh-CN" w:eastAsia="zh-CN" w:bidi="zh-CN"/>
        </w:rPr>
        <w:t>1-2</w:t>
      </w:r>
      <w:r>
        <w:rPr>
          <w:rFonts w:hint="eastAsia" w:ascii="宋体" w:hAnsi="宋体" w:cs="宋体"/>
          <w:sz w:val="24"/>
          <w:szCs w:val="24"/>
          <w:lang w:val="zh-CN" w:eastAsia="zh-CN" w:bidi="zh-CN"/>
        </w:rPr>
        <w:t>）</w:t>
      </w:r>
      <w:r>
        <w:rPr>
          <w:rFonts w:ascii="宋体" w:hAnsi="宋体" w:cs="宋体"/>
          <w:sz w:val="24"/>
          <w:szCs w:val="24"/>
          <w:lang w:val="zh-CN" w:eastAsia="zh-CN" w:bidi="zh-CN"/>
        </w:rPr>
        <w:t xml:space="preserve">mm／列。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4）架体垂直度：</w:t>
      </w:r>
      <w:r>
        <w:rPr>
          <w:rFonts w:hint="eastAsia" w:ascii="宋体" w:hAnsi="宋体" w:cs="宋体"/>
          <w:sz w:val="24"/>
          <w:szCs w:val="24"/>
          <w:lang w:val="zh-CN" w:eastAsia="zh-CN" w:bidi="zh-CN"/>
        </w:rPr>
        <w:t>±（1</w:t>
      </w:r>
      <w:r>
        <w:rPr>
          <w:rFonts w:ascii="宋体" w:hAnsi="宋体" w:cs="宋体"/>
          <w:sz w:val="24"/>
          <w:szCs w:val="24"/>
          <w:lang w:val="zh-CN" w:eastAsia="zh-CN" w:bidi="zh-CN"/>
        </w:rPr>
        <w:t>-</w:t>
      </w:r>
      <w:r>
        <w:rPr>
          <w:rFonts w:hint="eastAsia" w:ascii="宋体" w:hAnsi="宋体" w:cs="宋体"/>
          <w:sz w:val="24"/>
          <w:szCs w:val="24"/>
          <w:lang w:val="zh-CN" w:eastAsia="zh-CN" w:bidi="zh-CN"/>
        </w:rPr>
        <w:t>2）</w:t>
      </w:r>
      <w:r>
        <w:rPr>
          <w:rFonts w:ascii="宋体" w:hAnsi="宋体" w:cs="宋体"/>
          <w:sz w:val="24"/>
          <w:szCs w:val="24"/>
          <w:lang w:val="zh-CN" w:eastAsia="zh-CN" w:bidi="zh-CN"/>
        </w:rPr>
        <w:t>mm／列。</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5）架体纵向同步度：</w:t>
      </w:r>
      <w:r>
        <w:rPr>
          <w:rFonts w:hint="eastAsia" w:ascii="宋体" w:hAnsi="宋体" w:cs="宋体"/>
          <w:sz w:val="24"/>
          <w:szCs w:val="24"/>
          <w:lang w:val="zh-CN" w:eastAsia="zh-CN" w:bidi="zh-CN"/>
        </w:rPr>
        <w:t>±（1</w:t>
      </w:r>
      <w:r>
        <w:rPr>
          <w:rFonts w:ascii="宋体" w:hAnsi="宋体" w:cs="宋体"/>
          <w:sz w:val="24"/>
          <w:szCs w:val="24"/>
          <w:lang w:val="zh-CN" w:eastAsia="zh-CN" w:bidi="zh-CN"/>
        </w:rPr>
        <w:t>-</w:t>
      </w:r>
      <w:r>
        <w:rPr>
          <w:rFonts w:hint="eastAsia" w:ascii="宋体" w:hAnsi="宋体" w:cs="宋体"/>
          <w:sz w:val="24"/>
          <w:szCs w:val="24"/>
          <w:lang w:val="zh-CN" w:eastAsia="zh-CN" w:bidi="zh-CN"/>
        </w:rPr>
        <w:t>2）</w:t>
      </w:r>
      <w:r>
        <w:rPr>
          <w:rFonts w:ascii="宋体" w:hAnsi="宋体" w:cs="宋体"/>
          <w:sz w:val="24"/>
          <w:szCs w:val="24"/>
          <w:lang w:val="zh-CN" w:eastAsia="zh-CN" w:bidi="zh-CN"/>
        </w:rPr>
        <w:t xml:space="preserve">mm／列。 </w:t>
      </w:r>
    </w:p>
    <w:p>
      <w:pPr>
        <w:suppressAutoHyphens w:val="0"/>
        <w:autoSpaceDE w:val="0"/>
        <w:autoSpaceDN w:val="0"/>
        <w:spacing w:before="156" w:beforeLines="50" w:line="360" w:lineRule="auto"/>
        <w:ind w:firstLine="849" w:firstLineChars="354"/>
        <w:jc w:val="both"/>
        <w:textAlignment w:val="auto"/>
        <w:rPr>
          <w:rFonts w:ascii="宋体" w:hAnsi="宋体" w:cs="宋体"/>
          <w:sz w:val="24"/>
          <w:szCs w:val="24"/>
          <w:lang w:val="zh-CN" w:eastAsia="zh-CN" w:bidi="zh-CN"/>
        </w:rPr>
      </w:pPr>
      <w:r>
        <w:rPr>
          <w:rFonts w:ascii="宋体" w:hAnsi="宋体" w:cs="宋体"/>
          <w:sz w:val="24"/>
          <w:szCs w:val="24"/>
          <w:lang w:val="zh-CN" w:eastAsia="zh-CN" w:bidi="zh-CN"/>
        </w:rPr>
        <w:t>6）其它性能指标均应符合直列式密集架行业标准 DA/T 7-1992 和</w:t>
      </w:r>
      <w:r>
        <w:rPr>
          <w:rFonts w:hint="eastAsia" w:ascii="宋体" w:hAnsi="宋体" w:cs="宋体"/>
          <w:sz w:val="24"/>
          <w:szCs w:val="24"/>
          <w:lang w:val="zh-CN" w:eastAsia="zh-CN" w:bidi="zh-CN"/>
        </w:rPr>
        <w:t>钢制书柜、资料柜通用技术条件GB/T 13668-2015。</w:t>
      </w:r>
    </w:p>
    <w:p>
      <w:pPr>
        <w:spacing w:before="156" w:beforeLines="50" w:line="360" w:lineRule="auto"/>
        <w:ind w:firstLine="849" w:firstLineChars="354"/>
        <w:jc w:val="both"/>
        <w:rPr>
          <w:rFonts w:ascii="宋体" w:hAnsi="宋体" w:cs="宋体"/>
          <w:sz w:val="24"/>
          <w:szCs w:val="24"/>
          <w:lang w:val="zh-CN" w:eastAsia="zh-CN" w:bidi="zh-CN"/>
        </w:rPr>
      </w:pPr>
      <w:r>
        <w:rPr>
          <w:rFonts w:ascii="宋体" w:hAnsi="宋体" w:cs="宋体"/>
          <w:sz w:val="24"/>
          <w:szCs w:val="24"/>
          <w:lang w:val="zh-CN" w:eastAsia="zh-CN" w:bidi="zh-CN"/>
        </w:rPr>
        <w:t>7）每标准立方米在全负载的情况下，承受沿 X、Y 轴两个方向额定载荷 1/15 的水平拉力作用</w:t>
      </w:r>
      <w:r>
        <w:rPr>
          <w:rFonts w:hint="eastAsia" w:ascii="宋体" w:hAnsi="宋体" w:cs="宋体"/>
          <w:sz w:val="24"/>
          <w:szCs w:val="24"/>
          <w:lang w:val="zh-CN" w:eastAsia="zh-CN" w:bidi="zh-CN"/>
        </w:rPr>
        <w:t>，</w:t>
      </w:r>
      <w:r>
        <w:rPr>
          <w:rFonts w:ascii="宋体" w:hAnsi="宋体" w:cs="宋体"/>
          <w:sz w:val="24"/>
          <w:szCs w:val="24"/>
          <w:lang w:val="zh-CN" w:eastAsia="zh-CN" w:bidi="zh-CN"/>
        </w:rPr>
        <w:t>标准立方米不得翻倒。</w:t>
      </w:r>
    </w:p>
    <w:p>
      <w:pPr>
        <w:pStyle w:val="2"/>
        <w:ind w:left="0" w:leftChars="0" w:firstLine="0" w:firstLineChars="0"/>
        <w:rPr>
          <w:rFonts w:hint="eastAsia" w:eastAsia="宋体"/>
          <w:b/>
          <w:bCs/>
          <w:lang w:val="en-US" w:eastAsia="zh-CN"/>
        </w:rPr>
      </w:pPr>
      <w:r>
        <w:rPr>
          <w:rFonts w:hint="eastAsia"/>
          <w:b/>
          <w:bCs/>
          <w:lang w:val="en-US" w:eastAsia="zh-CN"/>
        </w:rPr>
        <w:t>备注：</w:t>
      </w:r>
    </w:p>
    <w:p>
      <w:pPr>
        <w:bidi w:val="0"/>
        <w:rPr>
          <w:rFonts w:hint="eastAsia"/>
        </w:rPr>
      </w:pPr>
      <w:r>
        <w:rPr>
          <w:rFonts w:hint="eastAsia"/>
        </w:rPr>
        <w:t>技术参数如无特殊要求，材质厚度均为裸尺寸。</w:t>
      </w:r>
    </w:p>
    <w:p>
      <w:pPr>
        <w:bidi w:val="0"/>
        <w:rPr>
          <w:rFonts w:hint="eastAsia"/>
        </w:rPr>
      </w:pPr>
      <w:r>
        <w:rPr>
          <w:rFonts w:hint="eastAsia"/>
        </w:rPr>
        <w:t>加注“▲”号的产品为核心产品（如未明确核心产品，则视为全部产品均为核心产品），任意一种核心产品为同一品牌时，按照第三部分第32.4条款执行。</w:t>
      </w:r>
    </w:p>
    <w:p>
      <w:pPr>
        <w:bidi w:val="0"/>
        <w:rPr>
          <w:rFonts w:hint="eastAsia"/>
          <w:color w:val="000000" w:themeColor="text1"/>
          <w14:textFill>
            <w14:solidFill>
              <w14:schemeClr w14:val="tx1"/>
            </w14:solidFill>
          </w14:textFill>
        </w:rPr>
      </w:pPr>
      <w:r>
        <w:rPr>
          <w:rFonts w:hint="eastAsia"/>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的相关规定，以书面形式向采购人提出质疑，否则视为认同招标文件中关于节能产品政府采购强制采购产品范围的划定。</w:t>
      </w:r>
    </w:p>
    <w:p>
      <w:pPr>
        <w:rPr>
          <w:rFonts w:hint="eastAsia"/>
        </w:rPr>
      </w:pPr>
      <w:r>
        <w:rPr>
          <w:rFonts w:hint="eastAsia"/>
        </w:rPr>
        <w:br w:type="page"/>
      </w:r>
    </w:p>
    <w:p>
      <w:pPr>
        <w:pStyle w:val="4"/>
        <w:bidi w:val="0"/>
        <w:rPr>
          <w:rFonts w:hint="eastAsia"/>
          <w:b/>
          <w:bCs w:val="0"/>
          <w:sz w:val="28"/>
          <w:szCs w:val="28"/>
        </w:rPr>
      </w:pPr>
      <w:r>
        <w:rPr>
          <w:rFonts w:hint="eastAsia"/>
          <w:b/>
          <w:bCs w:val="0"/>
          <w:sz w:val="28"/>
          <w:szCs w:val="28"/>
          <w:lang w:val="en-US" w:eastAsia="zh-CN"/>
        </w:rPr>
        <w:t>三、</w:t>
      </w:r>
      <w:r>
        <w:rPr>
          <w:rFonts w:hint="eastAsia"/>
          <w:b/>
          <w:bCs w:val="0"/>
          <w:sz w:val="28"/>
          <w:szCs w:val="28"/>
        </w:rPr>
        <w:t>商务要求</w:t>
      </w:r>
    </w:p>
    <w:p>
      <w:pPr>
        <w:autoSpaceDE w:val="0"/>
        <w:autoSpaceDN w:val="0"/>
        <w:adjustRightInd w:val="0"/>
        <w:spacing w:line="360" w:lineRule="auto"/>
        <w:ind w:firstLine="480" w:firstLineChars="200"/>
        <w:outlineLvl w:val="1"/>
        <w:rPr>
          <w:sz w:val="24"/>
        </w:rPr>
      </w:pPr>
      <w:r>
        <w:rPr>
          <w:rFonts w:hint="eastAsia"/>
          <w:kern w:val="0"/>
          <w:sz w:val="24"/>
          <w:szCs w:val="24"/>
        </w:rPr>
        <w:t>★</w:t>
      </w:r>
      <w:r>
        <w:rPr>
          <w:rFonts w:hint="eastAsia"/>
          <w:sz w:val="24"/>
        </w:rPr>
        <w:t>（一）报价要求</w:t>
      </w:r>
    </w:p>
    <w:p>
      <w:pPr>
        <w:autoSpaceDE w:val="0"/>
        <w:autoSpaceDN w:val="0"/>
        <w:adjustRightInd w:val="0"/>
        <w:spacing w:line="360" w:lineRule="auto"/>
        <w:ind w:firstLine="480" w:firstLineChars="200"/>
        <w:rPr>
          <w:sz w:val="24"/>
        </w:rPr>
      </w:pPr>
      <w:r>
        <w:rPr>
          <w:rFonts w:hint="eastAsia"/>
          <w:sz w:val="24"/>
        </w:rPr>
        <w:t>1. 投标报价以人民币填列。</w:t>
      </w:r>
    </w:p>
    <w:p>
      <w:pPr>
        <w:autoSpaceDE w:val="0"/>
        <w:autoSpaceDN w:val="0"/>
        <w:adjustRightInd w:val="0"/>
        <w:spacing w:line="360" w:lineRule="auto"/>
        <w:ind w:firstLine="480" w:firstLineChars="200"/>
        <w:rPr>
          <w:sz w:val="24"/>
        </w:rPr>
      </w:pPr>
      <w:r>
        <w:rPr>
          <w:rFonts w:hint="eastAsia"/>
          <w:sz w:val="24"/>
        </w:rPr>
        <w:t>2. 投标人的报价应包括：家具产品及附件货款、运输费、运输保险费、装卸费、安装调试费及利润税金等为完成招标文件规定的全部要求所需的一切费用。投标人所报价格为货到现场安装调试完成的最终优惠价格。</w:t>
      </w:r>
    </w:p>
    <w:p>
      <w:pPr>
        <w:autoSpaceDE w:val="0"/>
        <w:autoSpaceDN w:val="0"/>
        <w:adjustRightInd w:val="0"/>
        <w:spacing w:line="360" w:lineRule="auto"/>
        <w:ind w:firstLine="480" w:firstLineChars="200"/>
        <w:rPr>
          <w:sz w:val="24"/>
        </w:rPr>
      </w:pPr>
      <w:r>
        <w:rPr>
          <w:rFonts w:hint="eastAsia"/>
          <w:sz w:val="24"/>
        </w:rPr>
        <w:t>3. 验收及相关费用由投标人负责。</w:t>
      </w:r>
    </w:p>
    <w:p>
      <w:pPr>
        <w:autoSpaceDE w:val="0"/>
        <w:autoSpaceDN w:val="0"/>
        <w:adjustRightInd w:val="0"/>
        <w:spacing w:line="360" w:lineRule="auto"/>
        <w:ind w:firstLine="480" w:firstLineChars="200"/>
        <w:outlineLvl w:val="1"/>
        <w:rPr>
          <w:sz w:val="24"/>
        </w:rPr>
      </w:pPr>
      <w:r>
        <w:rPr>
          <w:rFonts w:hint="eastAsia"/>
          <w:sz w:val="24"/>
        </w:rPr>
        <w:t>（二）服务要求</w:t>
      </w:r>
    </w:p>
    <w:p>
      <w:pPr>
        <w:autoSpaceDE w:val="0"/>
        <w:autoSpaceDN w:val="0"/>
        <w:adjustRightInd w:val="0"/>
        <w:spacing w:line="360" w:lineRule="auto"/>
        <w:ind w:firstLine="480" w:firstLineChars="200"/>
        <w:rPr>
          <w:sz w:val="24"/>
        </w:rPr>
      </w:pPr>
      <w:r>
        <w:rPr>
          <w:rFonts w:hint="eastAsia"/>
          <w:sz w:val="24"/>
        </w:rPr>
        <w:t>1. 提供所投产品10年免费上门保修，终身维护，保修期内免费更换零配件。7×24小时技术响应，24小时内维修工程师到达维修现场，保修期自验收合格之日起计算。</w:t>
      </w:r>
    </w:p>
    <w:p>
      <w:pPr>
        <w:autoSpaceDE w:val="0"/>
        <w:autoSpaceDN w:val="0"/>
        <w:adjustRightInd w:val="0"/>
        <w:spacing w:line="360" w:lineRule="auto"/>
        <w:ind w:firstLine="480" w:firstLineChars="200"/>
        <w:rPr>
          <w:sz w:val="24"/>
        </w:rPr>
      </w:pPr>
      <w:r>
        <w:rPr>
          <w:rFonts w:hint="eastAsia"/>
          <w:sz w:val="24"/>
        </w:rPr>
        <w:t>2. 投标文件中提供详细的服务方案，包括服务人员、服务机构、服务响应及到场解决问题的时间、生产、配送及安装方案、备品备件及易损件的供应服务方案。</w:t>
      </w:r>
    </w:p>
    <w:p>
      <w:pPr>
        <w:autoSpaceDE w:val="0"/>
        <w:autoSpaceDN w:val="0"/>
        <w:adjustRightInd w:val="0"/>
        <w:spacing w:line="360" w:lineRule="auto"/>
        <w:ind w:firstLine="480" w:firstLineChars="200"/>
        <w:rPr>
          <w:sz w:val="24"/>
        </w:rPr>
      </w:pPr>
      <w:r>
        <w:rPr>
          <w:rFonts w:hint="eastAsia"/>
          <w:sz w:val="24"/>
        </w:rPr>
        <w:t>3. 投标人须提供所投产品生产厂家服务机构情况，包括地址、联系方式及技术人员数量等。</w:t>
      </w:r>
    </w:p>
    <w:p>
      <w:pPr>
        <w:autoSpaceDE w:val="0"/>
        <w:autoSpaceDN w:val="0"/>
        <w:adjustRightInd w:val="0"/>
        <w:spacing w:line="360" w:lineRule="auto"/>
        <w:ind w:firstLine="480" w:firstLineChars="200"/>
        <w:rPr>
          <w:sz w:val="24"/>
        </w:rPr>
      </w:pPr>
      <w:r>
        <w:rPr>
          <w:rFonts w:hint="eastAsia"/>
          <w:sz w:val="24"/>
        </w:rPr>
        <w:t>4. 提供原厂标准的易耗品、消耗材料价格清单及折扣率，保修期后设备维修的价格清单及折扣率。</w:t>
      </w:r>
    </w:p>
    <w:p>
      <w:pPr>
        <w:autoSpaceDE w:val="0"/>
        <w:autoSpaceDN w:val="0"/>
        <w:adjustRightInd w:val="0"/>
        <w:spacing w:line="360" w:lineRule="auto"/>
        <w:ind w:firstLine="480" w:firstLineChars="200"/>
        <w:rPr>
          <w:sz w:val="24"/>
        </w:rPr>
      </w:pPr>
      <w:r>
        <w:rPr>
          <w:rFonts w:hint="eastAsia"/>
          <w:sz w:val="24"/>
        </w:rPr>
        <w:t>5. 提供现场技术培训。</w:t>
      </w:r>
    </w:p>
    <w:p>
      <w:pPr>
        <w:autoSpaceDE w:val="0"/>
        <w:autoSpaceDN w:val="0"/>
        <w:adjustRightInd w:val="0"/>
        <w:spacing w:line="360" w:lineRule="auto"/>
        <w:ind w:firstLine="480" w:firstLineChars="200"/>
        <w:outlineLvl w:val="1"/>
        <w:rPr>
          <w:sz w:val="24"/>
        </w:rPr>
      </w:pPr>
      <w:r>
        <w:rPr>
          <w:rFonts w:hint="eastAsia"/>
          <w:kern w:val="0"/>
          <w:sz w:val="24"/>
          <w:szCs w:val="24"/>
        </w:rPr>
        <w:t>★</w:t>
      </w:r>
      <w:r>
        <w:rPr>
          <w:rFonts w:hint="eastAsia"/>
          <w:sz w:val="24"/>
        </w:rPr>
        <w:t>（三）交货要求</w:t>
      </w:r>
    </w:p>
    <w:p>
      <w:pPr>
        <w:autoSpaceDE w:val="0"/>
        <w:autoSpaceDN w:val="0"/>
        <w:adjustRightInd w:val="0"/>
        <w:spacing w:line="360" w:lineRule="auto"/>
        <w:ind w:firstLine="480" w:firstLineChars="200"/>
        <w:rPr>
          <w:sz w:val="24"/>
        </w:rPr>
      </w:pPr>
      <w:r>
        <w:rPr>
          <w:rFonts w:hint="eastAsia"/>
          <w:sz w:val="24"/>
        </w:rPr>
        <w:t>1. 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pPr>
        <w:autoSpaceDE w:val="0"/>
        <w:autoSpaceDN w:val="0"/>
        <w:adjustRightInd w:val="0"/>
        <w:spacing w:line="360" w:lineRule="auto"/>
        <w:ind w:firstLine="480" w:firstLineChars="200"/>
        <w:rPr>
          <w:sz w:val="24"/>
        </w:rPr>
      </w:pPr>
      <w:r>
        <w:rPr>
          <w:rFonts w:hint="eastAsia"/>
          <w:sz w:val="24"/>
        </w:rPr>
        <w:t>2. 交货期：</w:t>
      </w:r>
      <w:r>
        <w:rPr>
          <w:rFonts w:hint="eastAsia"/>
          <w:color w:val="auto"/>
          <w:sz w:val="24"/>
          <w:szCs w:val="24"/>
          <w:lang w:val="zh-CN"/>
        </w:rPr>
        <w:t>签订合同之日起</w:t>
      </w:r>
      <w:r>
        <w:rPr>
          <w:rFonts w:hint="eastAsia"/>
          <w:bCs/>
          <w:color w:val="FF0000"/>
          <w:sz w:val="24"/>
        </w:rPr>
        <w:t>**</w:t>
      </w:r>
      <w:r>
        <w:rPr>
          <w:rFonts w:hint="eastAsia"/>
          <w:color w:val="auto"/>
          <w:sz w:val="24"/>
          <w:szCs w:val="24"/>
          <w:lang w:val="zh-CN"/>
        </w:rPr>
        <w:t>日到货</w:t>
      </w:r>
      <w:r>
        <w:rPr>
          <w:rFonts w:hint="eastAsia"/>
          <w:color w:val="auto"/>
          <w:sz w:val="24"/>
        </w:rPr>
        <w:t>（特殊情况以合同为准）</w:t>
      </w:r>
      <w:r>
        <w:rPr>
          <w:rFonts w:hint="eastAsia"/>
          <w:color w:val="auto"/>
          <w:sz w:val="24"/>
          <w:szCs w:val="24"/>
          <w:lang w:val="zh-CN"/>
        </w:rPr>
        <w:t>；货到之日起</w:t>
      </w:r>
      <w:r>
        <w:rPr>
          <w:rFonts w:hint="eastAsia"/>
          <w:bCs/>
          <w:color w:val="FF0000"/>
          <w:sz w:val="24"/>
        </w:rPr>
        <w:t>**</w:t>
      </w:r>
      <w:r>
        <w:rPr>
          <w:rFonts w:hint="eastAsia"/>
          <w:color w:val="auto"/>
          <w:sz w:val="24"/>
          <w:szCs w:val="24"/>
          <w:lang w:val="zh-CN"/>
        </w:rPr>
        <w:t>日安装完成</w:t>
      </w:r>
      <w:r>
        <w:rPr>
          <w:rFonts w:hint="eastAsia"/>
          <w:color w:val="auto"/>
          <w:sz w:val="24"/>
        </w:rPr>
        <w:t>（特殊情况以合同为准）</w:t>
      </w:r>
      <w:r>
        <w:rPr>
          <w:rFonts w:hint="eastAsia"/>
          <w:color w:val="8497B0" w:themeColor="text2" w:themeTint="99"/>
          <w:sz w:val="24"/>
          <w14:textFill>
            <w14:solidFill>
              <w14:schemeClr w14:val="tx2">
                <w14:lumMod w14:val="60000"/>
                <w14:lumOff w14:val="40000"/>
              </w14:schemeClr>
            </w14:solidFill>
          </w14:textFill>
        </w:rPr>
        <w:t>。</w:t>
      </w:r>
      <w:r>
        <w:rPr>
          <w:rFonts w:hint="eastAsia"/>
          <w:sz w:val="24"/>
        </w:rPr>
        <w:t>中标供应商应派有经验的技术人员到现场进行安装、直到家具正常使用，其费用由投标人负担，包含在投标总价中。</w:t>
      </w:r>
    </w:p>
    <w:p>
      <w:pPr>
        <w:autoSpaceDE w:val="0"/>
        <w:autoSpaceDN w:val="0"/>
        <w:adjustRightInd w:val="0"/>
        <w:spacing w:line="360" w:lineRule="auto"/>
        <w:ind w:firstLine="480" w:firstLineChars="200"/>
        <w:rPr>
          <w:sz w:val="24"/>
        </w:rPr>
      </w:pPr>
      <w:r>
        <w:rPr>
          <w:rFonts w:hint="eastAsia"/>
          <w:sz w:val="24"/>
        </w:rPr>
        <w:t>3. 交货地点：天津市红桥区芥园道190号（特殊情况以合同为准）。</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 提供制造商完整的随机资料，包括完整的使用和维修手册等。</w:t>
      </w:r>
    </w:p>
    <w:p>
      <w:pPr>
        <w:numPr>
          <w:ilvl w:val="0"/>
          <w:numId w:val="23"/>
        </w:numPr>
        <w:autoSpaceDE w:val="0"/>
        <w:autoSpaceDN w:val="0"/>
        <w:adjustRightInd w:val="0"/>
        <w:spacing w:line="360" w:lineRule="auto"/>
        <w:ind w:firstLine="480" w:firstLineChars="200"/>
        <w:rPr>
          <w:sz w:val="24"/>
        </w:rPr>
      </w:pPr>
      <w:r>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pPr>
        <w:autoSpaceDE w:val="0"/>
        <w:autoSpaceDN w:val="0"/>
        <w:adjustRightInd w:val="0"/>
        <w:spacing w:line="360" w:lineRule="auto"/>
        <w:ind w:firstLine="480" w:firstLineChars="200"/>
        <w:outlineLvl w:val="1"/>
        <w:rPr>
          <w:sz w:val="24"/>
        </w:rPr>
      </w:pPr>
      <w:r>
        <w:rPr>
          <w:rFonts w:hint="eastAsia"/>
          <w:kern w:val="0"/>
          <w:sz w:val="24"/>
          <w:szCs w:val="24"/>
        </w:rPr>
        <w:t>★</w:t>
      </w:r>
      <w:r>
        <w:rPr>
          <w:rFonts w:hint="eastAsia"/>
          <w:sz w:val="24"/>
        </w:rPr>
        <w:t>（四）付款方式</w:t>
      </w:r>
    </w:p>
    <w:p>
      <w:pPr>
        <w:autoSpaceDE w:val="0"/>
        <w:autoSpaceDN w:val="0"/>
        <w:adjustRightInd w:val="0"/>
        <w:spacing w:line="360" w:lineRule="auto"/>
        <w:ind w:firstLine="480" w:firstLineChars="200"/>
        <w:rPr>
          <w:sz w:val="24"/>
        </w:rPr>
      </w:pPr>
      <w:r>
        <w:rPr>
          <w:rFonts w:hint="eastAsia"/>
          <w:sz w:val="24"/>
        </w:rPr>
        <w:t>签订合同后15个工作日内预付合同总额的30%，货到现场安装、调试完毕，所有设备使用无质量问题，验收合格后15个工作日内支付合同总额的70%（特殊情况以合同为准）。</w:t>
      </w:r>
    </w:p>
    <w:p>
      <w:pPr>
        <w:autoSpaceDE w:val="0"/>
        <w:autoSpaceDN w:val="0"/>
        <w:adjustRightInd w:val="0"/>
        <w:spacing w:line="360" w:lineRule="auto"/>
        <w:ind w:firstLine="480" w:firstLineChars="200"/>
        <w:outlineLvl w:val="1"/>
        <w:rPr>
          <w:color w:val="000000"/>
          <w:sz w:val="24"/>
        </w:rPr>
      </w:pPr>
      <w:r>
        <w:rPr>
          <w:rFonts w:hint="eastAsia"/>
          <w:kern w:val="0"/>
          <w:sz w:val="24"/>
          <w:szCs w:val="24"/>
        </w:rPr>
        <w:t>★</w:t>
      </w:r>
      <w:r>
        <w:rPr>
          <w:rFonts w:hint="eastAsia"/>
          <w:color w:val="000000"/>
          <w:sz w:val="24"/>
        </w:rPr>
        <w:t>（五）投标保证金和履约保证金</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不收取投标保证金。合同签订之日起15个工作日内中标供应商应向采购人提供合同总额10%的履约保证金，供应商应当以支票、汇票、本票或者金融机构、担保机构出具的保函等非现金形式提交。此履约保证金的递交、退还、罚没和有效期以合同为准。</w:t>
      </w:r>
    </w:p>
    <w:p>
      <w:pPr>
        <w:autoSpaceDE w:val="0"/>
        <w:autoSpaceDN w:val="0"/>
        <w:adjustRightInd w:val="0"/>
        <w:spacing w:line="360" w:lineRule="auto"/>
        <w:ind w:firstLine="480" w:firstLineChars="200"/>
        <w:outlineLvl w:val="1"/>
        <w:rPr>
          <w:sz w:val="24"/>
        </w:rPr>
      </w:pPr>
      <w:r>
        <w:rPr>
          <w:rFonts w:hint="eastAsia"/>
          <w:kern w:val="0"/>
          <w:sz w:val="24"/>
          <w:szCs w:val="24"/>
        </w:rPr>
        <w:t>★</w:t>
      </w:r>
      <w:r>
        <w:rPr>
          <w:rFonts w:hint="eastAsia"/>
          <w:sz w:val="24"/>
        </w:rPr>
        <w:t>（六）验收方法及标准</w:t>
      </w:r>
    </w:p>
    <w:p>
      <w:pPr>
        <w:autoSpaceDE w:val="0"/>
        <w:autoSpaceDN w:val="0"/>
        <w:adjustRightInd w:val="0"/>
        <w:spacing w:line="360" w:lineRule="auto"/>
        <w:ind w:firstLine="480" w:firstLineChars="200"/>
        <w:rPr>
          <w:rFonts w:hint="eastAsia"/>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pPr>
        <w:rPr>
          <w:rFonts w:hint="eastAsia"/>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  \* Arabic  \* MERGEFORMAT</w:instrText>
    </w:r>
    <w:r>
      <w:rPr>
        <w:b/>
      </w:rPr>
      <w:fldChar w:fldCharType="separate"/>
    </w:r>
    <w:r>
      <w:rPr>
        <w:b/>
        <w:lang w:val="zh-CN"/>
      </w:rPr>
      <w:t>23</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D68F2"/>
    <w:multiLevelType w:val="singleLevel"/>
    <w:tmpl w:val="CE9D68F2"/>
    <w:lvl w:ilvl="0" w:tentative="0">
      <w:start w:val="5"/>
      <w:numFmt w:val="decimal"/>
      <w:suff w:val="space"/>
      <w:lvlText w:val="%1."/>
      <w:lvlJc w:val="left"/>
    </w:lvl>
  </w:abstractNum>
  <w:abstractNum w:abstractNumId="1">
    <w:nsid w:val="07FB4D76"/>
    <w:multiLevelType w:val="multilevel"/>
    <w:tmpl w:val="07FB4D7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684C7F"/>
    <w:multiLevelType w:val="multilevel"/>
    <w:tmpl w:val="1A684C7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F441CDE"/>
    <w:multiLevelType w:val="multilevel"/>
    <w:tmpl w:val="1F441CD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FB946CD"/>
    <w:multiLevelType w:val="multilevel"/>
    <w:tmpl w:val="1FB946C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7B0330F"/>
    <w:multiLevelType w:val="multilevel"/>
    <w:tmpl w:val="27B0330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935662E"/>
    <w:multiLevelType w:val="multilevel"/>
    <w:tmpl w:val="3935662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61558C8"/>
    <w:multiLevelType w:val="multilevel"/>
    <w:tmpl w:val="461558C8"/>
    <w:lvl w:ilvl="0" w:tentative="0">
      <w:start w:val="1"/>
      <w:numFmt w:val="decimal"/>
      <w:lvlText w:val="%1）"/>
      <w:lvlJc w:val="left"/>
      <w:pPr>
        <w:ind w:left="360" w:hanging="36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86C52"/>
    <w:multiLevelType w:val="multilevel"/>
    <w:tmpl w:val="4BD86C5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CBA34FF"/>
    <w:multiLevelType w:val="multilevel"/>
    <w:tmpl w:val="4CBA34F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D4C21BB"/>
    <w:multiLevelType w:val="multilevel"/>
    <w:tmpl w:val="4D4C21B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F28095E"/>
    <w:multiLevelType w:val="multilevel"/>
    <w:tmpl w:val="4F28095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38D0AC1"/>
    <w:multiLevelType w:val="multilevel"/>
    <w:tmpl w:val="538D0AC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4BF76DE"/>
    <w:multiLevelType w:val="multilevel"/>
    <w:tmpl w:val="54BF76D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0711062"/>
    <w:multiLevelType w:val="multilevel"/>
    <w:tmpl w:val="6071106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6330009A"/>
    <w:multiLevelType w:val="multilevel"/>
    <w:tmpl w:val="6330009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645331E"/>
    <w:multiLevelType w:val="multilevel"/>
    <w:tmpl w:val="6645331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94F3B03"/>
    <w:multiLevelType w:val="multilevel"/>
    <w:tmpl w:val="694F3B0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6A6C78AF"/>
    <w:multiLevelType w:val="multilevel"/>
    <w:tmpl w:val="6A6C78A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74621251"/>
    <w:multiLevelType w:val="multilevel"/>
    <w:tmpl w:val="7462125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8D66948"/>
    <w:multiLevelType w:val="multilevel"/>
    <w:tmpl w:val="78D6694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E3A5401"/>
    <w:multiLevelType w:val="multilevel"/>
    <w:tmpl w:val="7E3A5401"/>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7E846848"/>
    <w:multiLevelType w:val="multilevel"/>
    <w:tmpl w:val="7E84684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17"/>
  </w:num>
  <w:num w:numId="4">
    <w:abstractNumId w:val="1"/>
  </w:num>
  <w:num w:numId="5">
    <w:abstractNumId w:val="15"/>
  </w:num>
  <w:num w:numId="6">
    <w:abstractNumId w:val="4"/>
  </w:num>
  <w:num w:numId="7">
    <w:abstractNumId w:val="10"/>
  </w:num>
  <w:num w:numId="8">
    <w:abstractNumId w:val="14"/>
  </w:num>
  <w:num w:numId="9">
    <w:abstractNumId w:val="12"/>
  </w:num>
  <w:num w:numId="10">
    <w:abstractNumId w:val="16"/>
  </w:num>
  <w:num w:numId="11">
    <w:abstractNumId w:val="21"/>
  </w:num>
  <w:num w:numId="12">
    <w:abstractNumId w:val="22"/>
  </w:num>
  <w:num w:numId="13">
    <w:abstractNumId w:val="18"/>
  </w:num>
  <w:num w:numId="14">
    <w:abstractNumId w:val="7"/>
  </w:num>
  <w:num w:numId="15">
    <w:abstractNumId w:val="20"/>
  </w:num>
  <w:num w:numId="16">
    <w:abstractNumId w:val="19"/>
  </w:num>
  <w:num w:numId="17">
    <w:abstractNumId w:val="11"/>
  </w:num>
  <w:num w:numId="18">
    <w:abstractNumId w:val="9"/>
  </w:num>
  <w:num w:numId="19">
    <w:abstractNumId w:val="6"/>
  </w:num>
  <w:num w:numId="20">
    <w:abstractNumId w:val="13"/>
  </w:num>
  <w:num w:numId="21">
    <w:abstractNumId w:val="8"/>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OTYzOGRjNmQzMjk5N2ZhZmY5NDliYTRhODJjNGYifQ=="/>
    <w:docVar w:name="KSO_WPS_MARK_KEY" w:val="27f90bc8-7488-44cf-b065-7198f2bbacec"/>
  </w:docVars>
  <w:rsids>
    <w:rsidRoot w:val="63CA4C87"/>
    <w:rsid w:val="070454C7"/>
    <w:rsid w:val="11460865"/>
    <w:rsid w:val="1C9049DE"/>
    <w:rsid w:val="240510B5"/>
    <w:rsid w:val="2A24657B"/>
    <w:rsid w:val="3D557C27"/>
    <w:rsid w:val="4AF34F1E"/>
    <w:rsid w:val="4FFD5FDC"/>
    <w:rsid w:val="63CA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left"/>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outlineLvl w:val="0"/>
    </w:pPr>
    <w:rPr>
      <w:b/>
      <w:kern w:val="44"/>
      <w:sz w:val="30"/>
    </w:rPr>
  </w:style>
  <w:style w:type="paragraph" w:styleId="5">
    <w:name w:val="heading 4"/>
    <w:basedOn w:val="1"/>
    <w:next w:val="1"/>
    <w:link w:val="11"/>
    <w:semiHidden/>
    <w:unhideWhenUsed/>
    <w:qFormat/>
    <w:uiPriority w:val="0"/>
    <w:pPr>
      <w:keepNext/>
      <w:keepLines/>
      <w:spacing w:line="360" w:lineRule="auto"/>
      <w:jc w:val="center"/>
      <w:outlineLvl w:val="3"/>
    </w:pPr>
    <w:rPr>
      <w:rFonts w:ascii="Cambria" w:hAnsi="Cambria" w:eastAsia="微软雅黑" w:cs="Times New Roman"/>
      <w:b/>
      <w:bCs/>
      <w:sz w:val="24"/>
      <w:szCs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Body Text"/>
    <w:basedOn w:val="1"/>
    <w:next w:val="1"/>
    <w:qFormat/>
    <w:uiPriority w:val="99"/>
    <w:pPr>
      <w:spacing w:after="12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character" w:customStyle="1" w:styleId="11">
    <w:name w:val="标题 4 字符"/>
    <w:link w:val="5"/>
    <w:qFormat/>
    <w:uiPriority w:val="0"/>
    <w:rPr>
      <w:rFonts w:ascii="Cambria" w:hAnsi="Cambria" w:eastAsia="微软雅黑" w:cs="Times New Roman"/>
      <w:b/>
      <w:bCs/>
      <w:kern w:val="2"/>
      <w:sz w:val="24"/>
      <w:szCs w:val="28"/>
    </w:rPr>
  </w:style>
  <w:style w:type="paragraph" w:customStyle="1" w:styleId="12">
    <w:name w:val="Table Paragraph"/>
    <w:basedOn w:val="1"/>
    <w:qFormat/>
    <w:uiPriority w:val="1"/>
    <w:pPr>
      <w:suppressAutoHyphens w:val="0"/>
      <w:autoSpaceDE w:val="0"/>
      <w:autoSpaceDN w:val="0"/>
      <w:spacing w:line="240" w:lineRule="auto"/>
      <w:textAlignment w:val="auto"/>
    </w:pPr>
    <w:rPr>
      <w:rFonts w:ascii="宋体" w:hAnsi="宋体" w:cs="宋体"/>
      <w:sz w:val="22"/>
      <w:szCs w:val="22"/>
      <w:lang w:val="zh-CN" w:eastAsia="zh-CN" w:bidi="zh-CN"/>
    </w:rPr>
  </w:style>
  <w:style w:type="paragraph" w:customStyle="1" w:styleId="13">
    <w:name w:val="首行缩进"/>
    <w:basedOn w:val="1"/>
    <w:qFormat/>
    <w:uiPriority w:val="0"/>
    <w:pPr>
      <w:spacing w:line="360" w:lineRule="auto"/>
      <w:ind w:firstLine="480" w:firstLineChars="200"/>
    </w:pPr>
    <w:rPr>
      <w:rFonts w:ascii="Calibri" w:hAnsi="Calibri"/>
      <w:sz w:val="24"/>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12197</Words>
  <Characters>13801</Characters>
  <Lines>0</Lines>
  <Paragraphs>0</Paragraphs>
  <TotalTime>6</TotalTime>
  <ScaleCrop>false</ScaleCrop>
  <LinksUpToDate>false</LinksUpToDate>
  <CharactersWithSpaces>14049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2024-10-31T09:39:00Z</dcterms:created>
  <dc:creator>逍遥 Ronnie</dc:creator>
  <cp:lastModifiedBy>Administrator</cp:lastModifiedBy>
  <dcterms:modified xsi:type="dcterms:W3CDTF">2024-11-28T03:44:49Z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4DDE1BA707F24DBF8529FDC166666287_11</vt:lpwstr>
  </property>
</Properties>
</file>